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2"/>
        <w:gridCol w:w="26"/>
        <w:gridCol w:w="5370"/>
        <w:gridCol w:w="5720"/>
      </w:tblGrid>
      <w:tr w:rsidR="00323E7F" w:rsidRPr="004B477E">
        <w:trPr>
          <w:gridAfter w:val="1"/>
          <w:wAfter w:w="5720" w:type="dxa"/>
        </w:trPr>
        <w:tc>
          <w:tcPr>
            <w:tcW w:w="6598" w:type="dxa"/>
            <w:gridSpan w:val="3"/>
          </w:tcPr>
          <w:p w:rsidR="00323E7F" w:rsidRPr="004B477E" w:rsidRDefault="00323E7F" w:rsidP="008C61E1">
            <w:pPr>
              <w:rPr>
                <w:sz w:val="20"/>
                <w:szCs w:val="20"/>
              </w:rPr>
            </w:pPr>
            <w:r w:rsidRPr="004B477E">
              <w:rPr>
                <w:b/>
                <w:bCs/>
              </w:rPr>
              <w:t xml:space="preserve">GELİR VERGİSİ KANUNUNUN YENİLENMESİNDE TEKLİFLERİMİZ           </w:t>
            </w:r>
            <w:r w:rsidRPr="004B477E">
              <w:rPr>
                <w:sz w:val="20"/>
                <w:szCs w:val="20"/>
              </w:rPr>
              <w:t xml:space="preserve">ÖMER BATAROĞLU  YEMİNLİ MALİ MÜŞAVİR </w:t>
            </w:r>
          </w:p>
          <w:p w:rsidR="00323E7F" w:rsidRPr="004B477E" w:rsidRDefault="00323E7F" w:rsidP="008C61E1">
            <w:pPr>
              <w:rPr>
                <w:b/>
                <w:bCs/>
                <w:sz w:val="26"/>
                <w:szCs w:val="26"/>
              </w:rPr>
            </w:pPr>
            <w:r w:rsidRPr="004B477E">
              <w:rPr>
                <w:b/>
                <w:bCs/>
                <w:sz w:val="26"/>
                <w:szCs w:val="26"/>
              </w:rPr>
              <w:t xml:space="preserve">BAŞLIKLAR : </w:t>
            </w:r>
          </w:p>
          <w:p w:rsidR="00323E7F" w:rsidRPr="004B477E" w:rsidRDefault="00323E7F" w:rsidP="008C61E1">
            <w:pPr>
              <w:rPr>
                <w:sz w:val="20"/>
                <w:szCs w:val="20"/>
              </w:rPr>
            </w:pPr>
            <w:r w:rsidRPr="004B477E">
              <w:rPr>
                <w:sz w:val="20"/>
                <w:szCs w:val="20"/>
              </w:rPr>
              <w:t xml:space="preserve">Dengeli ileri-geri zarar mahsubu, </w:t>
            </w:r>
          </w:p>
          <w:p w:rsidR="00323E7F" w:rsidRPr="004B477E" w:rsidRDefault="00323E7F" w:rsidP="008C61E1">
            <w:pPr>
              <w:rPr>
                <w:sz w:val="20"/>
                <w:szCs w:val="20"/>
              </w:rPr>
            </w:pPr>
            <w:r w:rsidRPr="004B477E">
              <w:rPr>
                <w:sz w:val="20"/>
                <w:szCs w:val="20"/>
              </w:rPr>
              <w:t xml:space="preserve">Gençlere tam vergi muafiyeti, </w:t>
            </w:r>
          </w:p>
          <w:p w:rsidR="00323E7F" w:rsidRPr="004B477E" w:rsidRDefault="00323E7F" w:rsidP="008C61E1">
            <w:pPr>
              <w:rPr>
                <w:sz w:val="20"/>
                <w:szCs w:val="20"/>
              </w:rPr>
            </w:pPr>
            <w:r w:rsidRPr="004B477E">
              <w:rPr>
                <w:sz w:val="20"/>
                <w:szCs w:val="20"/>
              </w:rPr>
              <w:t xml:space="preserve">Kira stopajının kaldırılması, </w:t>
            </w:r>
          </w:p>
          <w:p w:rsidR="00323E7F" w:rsidRPr="004B477E" w:rsidRDefault="00323E7F" w:rsidP="008C61E1">
            <w:pPr>
              <w:rPr>
                <w:sz w:val="20"/>
                <w:szCs w:val="20"/>
              </w:rPr>
            </w:pPr>
            <w:r w:rsidRPr="004B477E">
              <w:rPr>
                <w:sz w:val="20"/>
                <w:szCs w:val="20"/>
              </w:rPr>
              <w:t xml:space="preserve">Haksız kanunen kabul edilmeyen giderlerin kaldırılması, </w:t>
            </w:r>
          </w:p>
          <w:p w:rsidR="00323E7F" w:rsidRPr="004B477E" w:rsidRDefault="00323E7F" w:rsidP="008C61E1">
            <w:pPr>
              <w:rPr>
                <w:sz w:val="20"/>
                <w:szCs w:val="20"/>
              </w:rPr>
            </w:pPr>
            <w:r w:rsidRPr="004B477E">
              <w:rPr>
                <w:sz w:val="20"/>
                <w:szCs w:val="20"/>
              </w:rPr>
              <w:t xml:space="preserve">Mali güce göre vergileme, Yüksek kazanç düzeylerine yüksek vergi oranı, </w:t>
            </w:r>
          </w:p>
          <w:p w:rsidR="00323E7F" w:rsidRPr="004B477E" w:rsidRDefault="00323E7F" w:rsidP="008C61E1">
            <w:pPr>
              <w:rPr>
                <w:sz w:val="20"/>
                <w:szCs w:val="20"/>
              </w:rPr>
            </w:pPr>
            <w:r w:rsidRPr="004B477E">
              <w:rPr>
                <w:sz w:val="20"/>
                <w:szCs w:val="20"/>
              </w:rPr>
              <w:t xml:space="preserve">Kurumlarda kurumsallığa paralel vergi oranı,  </w:t>
            </w:r>
          </w:p>
          <w:p w:rsidR="00323E7F" w:rsidRPr="004B477E" w:rsidRDefault="00323E7F" w:rsidP="000B62E3">
            <w:pPr>
              <w:spacing w:after="0" w:line="240" w:lineRule="auto"/>
              <w:rPr>
                <w:rFonts w:ascii="Arial" w:hAnsi="Arial" w:cs="Arial"/>
                <w:b/>
                <w:bCs/>
                <w:sz w:val="19"/>
                <w:szCs w:val="19"/>
              </w:rPr>
            </w:pPr>
            <w:r w:rsidRPr="004B477E">
              <w:rPr>
                <w:sz w:val="20"/>
                <w:szCs w:val="20"/>
              </w:rPr>
              <w:t>Lüks tüketimin özendirilmemesi,</w:t>
            </w:r>
          </w:p>
        </w:tc>
      </w:tr>
      <w:tr w:rsidR="00323E7F" w:rsidRPr="004B477E">
        <w:trPr>
          <w:gridAfter w:val="1"/>
          <w:wAfter w:w="5720" w:type="dxa"/>
        </w:trPr>
        <w:tc>
          <w:tcPr>
            <w:tcW w:w="6598" w:type="dxa"/>
            <w:gridSpan w:val="3"/>
          </w:tcPr>
          <w:p w:rsidR="00323E7F" w:rsidRPr="004B477E" w:rsidRDefault="00323E7F" w:rsidP="000B62E3">
            <w:pPr>
              <w:spacing w:after="0" w:line="240" w:lineRule="auto"/>
              <w:rPr>
                <w:rFonts w:ascii="Arial" w:hAnsi="Arial" w:cs="Arial"/>
                <w:b/>
                <w:bCs/>
                <w:sz w:val="19"/>
                <w:szCs w:val="19"/>
              </w:rPr>
            </w:pPr>
            <w:r w:rsidRPr="004B477E">
              <w:rPr>
                <w:rFonts w:ascii="Arial" w:hAnsi="Arial" w:cs="Arial"/>
                <w:b/>
                <w:bCs/>
                <w:sz w:val="19"/>
                <w:szCs w:val="19"/>
              </w:rPr>
              <w:t>Önerilerinin maddeler itibariyle dökümü</w:t>
            </w:r>
          </w:p>
        </w:tc>
      </w:tr>
      <w:tr w:rsidR="00323E7F" w:rsidRPr="004B477E">
        <w:trPr>
          <w:gridAfter w:val="1"/>
          <w:wAfter w:w="5720" w:type="dxa"/>
        </w:trPr>
        <w:tc>
          <w:tcPr>
            <w:tcW w:w="6598" w:type="dxa"/>
            <w:gridSpan w:val="3"/>
          </w:tcPr>
          <w:p w:rsidR="00323E7F" w:rsidRPr="004B477E" w:rsidRDefault="00323E7F" w:rsidP="00870B4D">
            <w:pPr>
              <w:spacing w:after="0" w:line="240" w:lineRule="auto"/>
              <w:rPr>
                <w:rFonts w:ascii="Arial" w:hAnsi="Arial" w:cs="Arial"/>
                <w:b/>
                <w:bCs/>
                <w:sz w:val="19"/>
                <w:szCs w:val="19"/>
              </w:rPr>
            </w:pPr>
            <w:r w:rsidRPr="004B477E">
              <w:rPr>
                <w:rFonts w:ascii="Arial" w:hAnsi="Arial" w:cs="Arial"/>
                <w:b/>
                <w:bCs/>
                <w:sz w:val="19"/>
                <w:szCs w:val="19"/>
                <w:highlight w:val="red"/>
              </w:rPr>
              <w:t>KIRMIZI RENKLİ ALANLAR İPTALLERİ,</w:t>
            </w:r>
            <w:r w:rsidRPr="004B477E">
              <w:rPr>
                <w:rFonts w:ascii="Arial" w:hAnsi="Arial" w:cs="Arial"/>
                <w:b/>
                <w:bCs/>
                <w:sz w:val="19"/>
                <w:szCs w:val="19"/>
              </w:rPr>
              <w:t xml:space="preserve">   </w:t>
            </w:r>
          </w:p>
          <w:p w:rsidR="00323E7F" w:rsidRPr="004B477E" w:rsidRDefault="00323E7F" w:rsidP="000B62E3">
            <w:pPr>
              <w:spacing w:after="0" w:line="240" w:lineRule="auto"/>
              <w:rPr>
                <w:rFonts w:ascii="Arial" w:hAnsi="Arial" w:cs="Arial"/>
                <w:b/>
                <w:bCs/>
                <w:sz w:val="19"/>
                <w:szCs w:val="19"/>
              </w:rPr>
            </w:pPr>
            <w:r w:rsidRPr="004B477E">
              <w:rPr>
                <w:rFonts w:ascii="Arial" w:hAnsi="Arial" w:cs="Arial"/>
                <w:b/>
                <w:bCs/>
                <w:sz w:val="19"/>
                <w:szCs w:val="19"/>
                <w:highlight w:val="yellow"/>
              </w:rPr>
              <w:t>SARI RENKLİ ALANLAR  TEKLİFLERİMİZİ</w:t>
            </w:r>
            <w:r w:rsidRPr="004B477E">
              <w:rPr>
                <w:rFonts w:ascii="Arial" w:hAnsi="Arial" w:cs="Arial"/>
                <w:b/>
                <w:bCs/>
                <w:sz w:val="19"/>
                <w:szCs w:val="19"/>
              </w:rPr>
              <w:t xml:space="preserve">    Göstermektedir.</w:t>
            </w:r>
          </w:p>
        </w:tc>
      </w:tr>
      <w:tr w:rsidR="00323E7F" w:rsidRPr="004B477E">
        <w:tblPrEx>
          <w:tblLook w:val="01E0"/>
        </w:tblPrEx>
        <w:trPr>
          <w:trHeight w:val="499"/>
        </w:trPr>
        <w:tc>
          <w:tcPr>
            <w:tcW w:w="1228" w:type="dxa"/>
            <w:gridSpan w:val="2"/>
          </w:tcPr>
          <w:p w:rsidR="00323E7F" w:rsidRPr="004B477E" w:rsidRDefault="00323E7F" w:rsidP="005E749E">
            <w:pPr>
              <w:spacing w:after="0" w:line="240" w:lineRule="auto"/>
              <w:rPr>
                <w:rFonts w:ascii="Arial Narrow" w:hAnsi="Arial Narrow" w:cs="Arial Narrow"/>
                <w:b/>
                <w:bCs/>
                <w:sz w:val="19"/>
                <w:szCs w:val="19"/>
              </w:rPr>
            </w:pPr>
            <w:r w:rsidRPr="004B477E">
              <w:rPr>
                <w:rFonts w:ascii="Arial Narrow" w:hAnsi="Arial Narrow" w:cs="Arial Narrow"/>
                <w:b/>
                <w:bCs/>
                <w:sz w:val="19"/>
                <w:szCs w:val="19"/>
              </w:rPr>
              <w:t>Taslak md #</w:t>
            </w:r>
          </w:p>
        </w:tc>
        <w:tc>
          <w:tcPr>
            <w:tcW w:w="5370" w:type="dxa"/>
          </w:tcPr>
          <w:p w:rsidR="00323E7F" w:rsidRPr="004B477E" w:rsidRDefault="00323E7F">
            <w:pPr>
              <w:rPr>
                <w:sz w:val="20"/>
                <w:szCs w:val="20"/>
              </w:rPr>
            </w:pPr>
            <w:r w:rsidRPr="004B477E">
              <w:rPr>
                <w:rFonts w:ascii="Arial" w:hAnsi="Arial" w:cs="Arial"/>
                <w:b/>
                <w:bCs/>
                <w:sz w:val="19"/>
                <w:szCs w:val="19"/>
              </w:rPr>
              <w:t>Taslaktaki şekli</w:t>
            </w:r>
          </w:p>
        </w:tc>
        <w:tc>
          <w:tcPr>
            <w:tcW w:w="5720" w:type="dxa"/>
          </w:tcPr>
          <w:p w:rsidR="00323E7F" w:rsidRPr="004B477E" w:rsidRDefault="00323E7F">
            <w:pPr>
              <w:rPr>
                <w:sz w:val="20"/>
                <w:szCs w:val="20"/>
              </w:rPr>
            </w:pPr>
            <w:r w:rsidRPr="004B477E">
              <w:rPr>
                <w:rFonts w:ascii="Arial" w:hAnsi="Arial" w:cs="Arial"/>
                <w:b/>
                <w:bCs/>
                <w:sz w:val="19"/>
                <w:szCs w:val="19"/>
              </w:rPr>
              <w:t>Önerilen şekli</w:t>
            </w:r>
          </w:p>
        </w:tc>
      </w:tr>
      <w:tr w:rsidR="00323E7F" w:rsidRPr="004B477E">
        <w:tblPrEx>
          <w:tblLook w:val="01E0"/>
        </w:tblPrEx>
        <w:tc>
          <w:tcPr>
            <w:tcW w:w="1228" w:type="dxa"/>
            <w:gridSpan w:val="2"/>
          </w:tcPr>
          <w:p w:rsidR="00323E7F" w:rsidRPr="004B477E" w:rsidRDefault="00323E7F" w:rsidP="005E749E">
            <w:pPr>
              <w:spacing w:after="0" w:line="240" w:lineRule="auto"/>
              <w:rPr>
                <w:rFonts w:ascii="Arial Narrow" w:hAnsi="Arial Narrow" w:cs="Arial Narrow"/>
                <w:b/>
                <w:bCs/>
                <w:i/>
                <w:iCs/>
                <w:sz w:val="26"/>
                <w:szCs w:val="26"/>
              </w:rPr>
            </w:pPr>
            <w:r w:rsidRPr="004B477E">
              <w:rPr>
                <w:rFonts w:ascii="Arial Narrow" w:hAnsi="Arial Narrow" w:cs="Arial Narrow"/>
                <w:b/>
                <w:bCs/>
                <w:i/>
                <w:iCs/>
                <w:sz w:val="26"/>
                <w:szCs w:val="26"/>
              </w:rPr>
              <w:t>Madde 67</w:t>
            </w:r>
          </w:p>
          <w:p w:rsidR="00323E7F" w:rsidRPr="004B477E" w:rsidRDefault="00323E7F" w:rsidP="005E749E">
            <w:pPr>
              <w:spacing w:after="0" w:line="240" w:lineRule="auto"/>
              <w:rPr>
                <w:rFonts w:ascii="Arial Narrow" w:hAnsi="Arial Narrow" w:cs="Arial Narrow"/>
                <w:b/>
                <w:bCs/>
                <w:i/>
                <w:iCs/>
                <w:sz w:val="26"/>
                <w:szCs w:val="26"/>
              </w:rPr>
            </w:pPr>
            <w:r w:rsidRPr="004B477E">
              <w:rPr>
                <w:rFonts w:ascii="Arial Narrow" w:hAnsi="Arial Narrow" w:cs="Arial Narrow"/>
                <w:b/>
                <w:bCs/>
                <w:i/>
                <w:iCs/>
                <w:sz w:val="26"/>
                <w:szCs w:val="26"/>
              </w:rPr>
              <w:t>GERİYE ZARAR MAHSUBU</w:t>
            </w:r>
          </w:p>
        </w:tc>
        <w:tc>
          <w:tcPr>
            <w:tcW w:w="5370" w:type="dxa"/>
          </w:tcPr>
          <w:p w:rsidR="00323E7F" w:rsidRPr="004B477E" w:rsidRDefault="00323E7F" w:rsidP="005E749E">
            <w:pPr>
              <w:spacing w:after="0" w:line="240" w:lineRule="auto"/>
              <w:jc w:val="both"/>
              <w:rPr>
                <w:rFonts w:ascii="Arial" w:hAnsi="Arial" w:cs="Arial"/>
                <w:b/>
                <w:bCs/>
                <w:i/>
                <w:iCs/>
                <w:sz w:val="26"/>
                <w:szCs w:val="26"/>
              </w:rPr>
            </w:pPr>
            <w:r w:rsidRPr="004B477E">
              <w:rPr>
                <w:rFonts w:ascii="Arial" w:hAnsi="Arial" w:cs="Arial"/>
                <w:b/>
                <w:bCs/>
                <w:i/>
                <w:iCs/>
                <w:sz w:val="26"/>
                <w:szCs w:val="26"/>
              </w:rPr>
              <w:t>Yok</w:t>
            </w:r>
          </w:p>
          <w:p w:rsidR="00323E7F" w:rsidRPr="004B477E" w:rsidRDefault="00323E7F" w:rsidP="005E749E">
            <w:pPr>
              <w:spacing w:after="0" w:line="240" w:lineRule="auto"/>
              <w:jc w:val="both"/>
              <w:rPr>
                <w:rFonts w:ascii="Arial" w:hAnsi="Arial" w:cs="Arial"/>
                <w:b/>
                <w:bCs/>
                <w:i/>
                <w:iCs/>
                <w:sz w:val="26"/>
                <w:szCs w:val="26"/>
              </w:rPr>
            </w:pPr>
          </w:p>
        </w:tc>
        <w:tc>
          <w:tcPr>
            <w:tcW w:w="5720" w:type="dxa"/>
          </w:tcPr>
          <w:p w:rsidR="00323E7F" w:rsidRPr="004B477E" w:rsidRDefault="00323E7F" w:rsidP="005E749E">
            <w:pPr>
              <w:spacing w:after="0" w:line="240" w:lineRule="auto"/>
              <w:rPr>
                <w:rFonts w:ascii="Arial" w:hAnsi="Arial" w:cs="Arial"/>
                <w:b/>
                <w:bCs/>
                <w:i/>
                <w:iCs/>
                <w:sz w:val="26"/>
                <w:szCs w:val="26"/>
              </w:rPr>
            </w:pPr>
          </w:p>
          <w:p w:rsidR="00323E7F" w:rsidRPr="004B477E" w:rsidRDefault="00323E7F" w:rsidP="005E749E">
            <w:pPr>
              <w:numPr>
                <w:ilvl w:val="0"/>
                <w:numId w:val="1"/>
              </w:numPr>
              <w:spacing w:after="0" w:line="240" w:lineRule="auto"/>
              <w:rPr>
                <w:b/>
                <w:bCs/>
                <w:i/>
                <w:iCs/>
                <w:sz w:val="26"/>
                <w:szCs w:val="26"/>
                <w:highlight w:val="yellow"/>
              </w:rPr>
            </w:pPr>
            <w:r w:rsidRPr="004B477E">
              <w:rPr>
                <w:b/>
                <w:bCs/>
                <w:i/>
                <w:iCs/>
                <w:sz w:val="26"/>
                <w:szCs w:val="26"/>
                <w:highlight w:val="yellow"/>
              </w:rPr>
              <w:t xml:space="preserve">Zarar eden mükelleflere kar elde ettikleri son üç yılda ödedikleri gelir vergisi ile kurumlar vergisi iade edilir. İadelerde cari yıl zararlarına kurumlar vergisi oranı uygulanır. Gerçek kişilerin iadesinde zararın mutlak rakamının, zarar edilen yılda geçerli vergisi tarifesine uygulanmasıyla bulunan tutar iade edilir. Gelir vergisi iadeleri Mart ayı sonunda, Kurumlar Vergisi iadeleri Nisan ayı sonunda ödenir.  Mükelleflerin zararla sonuçlanan dönemleri hakkında  3568 s. Kanun kapsamında tasdik raporu aranır.    Zarar tutarının 20.000 TL nin altında olması halinde iade yapılmaz. </w:t>
            </w:r>
          </w:p>
          <w:p w:rsidR="00323E7F" w:rsidRPr="004B477E" w:rsidRDefault="00323E7F" w:rsidP="005E749E">
            <w:pPr>
              <w:numPr>
                <w:ilvl w:val="0"/>
                <w:numId w:val="1"/>
              </w:numPr>
              <w:spacing w:after="0" w:line="240" w:lineRule="auto"/>
              <w:rPr>
                <w:b/>
                <w:bCs/>
                <w:i/>
                <w:iCs/>
                <w:sz w:val="26"/>
                <w:szCs w:val="26"/>
                <w:highlight w:val="yellow"/>
              </w:rPr>
            </w:pPr>
          </w:p>
          <w:p w:rsidR="00323E7F" w:rsidRPr="004B477E" w:rsidRDefault="00323E7F" w:rsidP="005E749E">
            <w:pPr>
              <w:tabs>
                <w:tab w:val="left" w:pos="750"/>
              </w:tabs>
              <w:spacing w:after="0" w:line="240" w:lineRule="auto"/>
              <w:ind w:left="750" w:hanging="390"/>
              <w:rPr>
                <w:b/>
                <w:bCs/>
                <w:i/>
                <w:iCs/>
                <w:sz w:val="26"/>
                <w:szCs w:val="26"/>
              </w:rPr>
            </w:pPr>
            <w:r w:rsidRPr="004B477E">
              <w:rPr>
                <w:b/>
                <w:bCs/>
                <w:i/>
                <w:iCs/>
                <w:sz w:val="26"/>
                <w:szCs w:val="26"/>
                <w:highlight w:val="yellow"/>
              </w:rPr>
              <w:t xml:space="preserve">         İflas erteleme talebi mahkemece kabul edilen şirketlere kar elde ettikleri son üç yıla ait verginin 1/3 ü, kararın vergi dairesine verildiği tarihi izleyen sonunda olmak üzere, müteakip 1/3 vergi iadeleri ilk ödemeyi takip eden 6 ve 12 nci ayların sonunda ödenir. Zara tutarının 20.000 TL nin altında olması halinde iade yapılmaz</w:t>
            </w:r>
            <w:r w:rsidRPr="004B477E">
              <w:rPr>
                <w:b/>
                <w:bCs/>
                <w:i/>
                <w:iCs/>
                <w:sz w:val="26"/>
                <w:szCs w:val="26"/>
              </w:rPr>
              <w:t>.</w:t>
            </w:r>
          </w:p>
          <w:p w:rsidR="00323E7F" w:rsidRPr="004B477E" w:rsidRDefault="00323E7F" w:rsidP="005E749E">
            <w:pPr>
              <w:spacing w:after="0" w:line="240" w:lineRule="auto"/>
              <w:ind w:left="360"/>
              <w:rPr>
                <w:b/>
                <w:bCs/>
                <w:i/>
                <w:iCs/>
                <w:sz w:val="26"/>
                <w:szCs w:val="26"/>
                <w:highlight w:val="yellow"/>
              </w:rPr>
            </w:pPr>
          </w:p>
          <w:p w:rsidR="00323E7F" w:rsidRPr="004B477E" w:rsidRDefault="00323E7F" w:rsidP="005E749E">
            <w:pPr>
              <w:numPr>
                <w:ilvl w:val="0"/>
                <w:numId w:val="1"/>
              </w:numPr>
              <w:tabs>
                <w:tab w:val="left" w:pos="750"/>
              </w:tabs>
              <w:spacing w:line="276" w:lineRule="atLeast"/>
              <w:rPr>
                <w:b/>
                <w:bCs/>
                <w:i/>
                <w:iCs/>
                <w:sz w:val="26"/>
                <w:szCs w:val="26"/>
              </w:rPr>
            </w:pPr>
            <w:r w:rsidRPr="004B477E">
              <w:rPr>
                <w:b/>
                <w:bCs/>
                <w:i/>
                <w:iCs/>
                <w:sz w:val="26"/>
                <w:szCs w:val="26"/>
                <w:highlight w:val="yellow"/>
              </w:rPr>
              <w:t xml:space="preserve">İflas eden gerçek kişi ve şirketlerin ortaklarına son on yılda ödenen gelir ve kurumlar vergileri toplamının % 3’ü her yıl, aylık taksitler halinde mükellefe iade edilir. Aylık ödemeler asgari ücretin 4 katını aşamaz. </w:t>
            </w:r>
            <w:r w:rsidRPr="004B477E">
              <w:rPr>
                <w:b/>
                <w:bCs/>
                <w:i/>
                <w:iCs/>
                <w:sz w:val="26"/>
                <w:szCs w:val="26"/>
              </w:rPr>
              <w:t xml:space="preserve"> </w:t>
            </w:r>
          </w:p>
          <w:p w:rsidR="00323E7F" w:rsidRPr="004B477E" w:rsidRDefault="00323E7F" w:rsidP="005E749E">
            <w:pPr>
              <w:numPr>
                <w:ilvl w:val="0"/>
                <w:numId w:val="1"/>
              </w:numPr>
              <w:spacing w:after="0" w:line="240" w:lineRule="auto"/>
              <w:rPr>
                <w:b/>
                <w:bCs/>
                <w:i/>
                <w:iCs/>
                <w:sz w:val="26"/>
                <w:szCs w:val="26"/>
                <w:highlight w:val="yellow"/>
              </w:rPr>
            </w:pPr>
            <w:r w:rsidRPr="004B477E">
              <w:rPr>
                <w:b/>
                <w:bCs/>
                <w:i/>
                <w:iCs/>
                <w:sz w:val="26"/>
                <w:szCs w:val="26"/>
                <w:highlight w:val="yellow"/>
              </w:rPr>
              <w:t xml:space="preserve">İadeler, ödenen vergi toplamını aşamaz.  İadelerin hesabında tevkifat yoluyla nihai olarak ergilendirilen kazançlara ilişkin vergiler dikkate alınmaz. Vergi iadeleri, vergi borcu dışında hiçbir şekilde haczedilemez.  Bakmakla yükümlü olunan kişi sayısı 3 ten fazla olduğu takdirde ödemeler 1/3 oranında artırılır. </w:t>
            </w:r>
          </w:p>
          <w:p w:rsidR="00323E7F" w:rsidRPr="004B477E" w:rsidRDefault="00323E7F" w:rsidP="005E749E">
            <w:pPr>
              <w:spacing w:after="0" w:line="240" w:lineRule="auto"/>
              <w:rPr>
                <w:rFonts w:ascii="Arial" w:hAnsi="Arial" w:cs="Arial"/>
                <w:b/>
                <w:bCs/>
                <w:i/>
                <w:iCs/>
                <w:sz w:val="26"/>
                <w:szCs w:val="26"/>
              </w:rPr>
            </w:pPr>
          </w:p>
        </w:tc>
      </w:tr>
      <w:tr w:rsidR="00323E7F" w:rsidRPr="004B477E">
        <w:tblPrEx>
          <w:tblLook w:val="01E0"/>
        </w:tblPrEx>
        <w:tc>
          <w:tcPr>
            <w:tcW w:w="12318" w:type="dxa"/>
            <w:gridSpan w:val="4"/>
          </w:tcPr>
          <w:p w:rsidR="00323E7F" w:rsidRPr="004B477E" w:rsidRDefault="00323E7F" w:rsidP="00D70E82">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Geriye ZARAR MAHSUBU  </w:t>
            </w:r>
          </w:p>
          <w:p w:rsidR="00323E7F" w:rsidRPr="004B477E" w:rsidRDefault="00323E7F" w:rsidP="00D70E82">
            <w:pPr>
              <w:rPr>
                <w:sz w:val="26"/>
                <w:szCs w:val="26"/>
              </w:rPr>
            </w:pPr>
            <w:r w:rsidRPr="004B477E">
              <w:rPr>
                <w:sz w:val="26"/>
                <w:szCs w:val="26"/>
              </w:rPr>
              <w:t xml:space="preserve">Hali hazır gelir vergisi kanununda önceki dönem zararları en çok 5 yıl içinde gelecek yıllar karlarından indirilebilmektedir. Yeni kanun taslağında bu konuda bir yenilik yoktur.  uzun yıllar öncesinden bu yana literatürde konuşulan ancak pek az ülkede uygulama imkanı bulan geriye zarar mahsubu ülkemizde uygulanmalıdır. Yani önce kar edip vergi veren firmanın daha sonra zarar etmesi halinde ödenen vergilerin bir şekilde firmaya iade edilmesi adalet için gereklidir. Bunu basit bir örnekle anlatabiliriz. </w:t>
            </w:r>
          </w:p>
          <w:p w:rsidR="00323E7F" w:rsidRPr="004B477E" w:rsidRDefault="00323E7F" w:rsidP="00D70E82">
            <w:pPr>
              <w:rPr>
                <w:sz w:val="26"/>
                <w:szCs w:val="26"/>
              </w:rPr>
            </w:pPr>
            <w:r w:rsidRPr="004B477E">
              <w:rPr>
                <w:sz w:val="26"/>
                <w:szCs w:val="26"/>
              </w:rPr>
              <w:t xml:space="preserve">                            A ŞİRKETİ                                             B  ŞİRKETİ</w:t>
            </w:r>
          </w:p>
          <w:p w:rsidR="00323E7F" w:rsidRPr="004B477E" w:rsidRDefault="00323E7F" w:rsidP="00D70E82">
            <w:pPr>
              <w:rPr>
                <w:sz w:val="26"/>
                <w:szCs w:val="26"/>
              </w:rPr>
            </w:pPr>
            <w:r w:rsidRPr="004B477E">
              <w:rPr>
                <w:sz w:val="26"/>
                <w:szCs w:val="26"/>
              </w:rPr>
              <w:t xml:space="preserve">            1990  Kar   + 100.000   KV 20.000             1990    Zarar  - 100.000     KV 0</w:t>
            </w:r>
          </w:p>
          <w:p w:rsidR="00323E7F" w:rsidRPr="004B477E" w:rsidRDefault="00323E7F" w:rsidP="00D70E82">
            <w:pPr>
              <w:rPr>
                <w:sz w:val="26"/>
                <w:szCs w:val="26"/>
              </w:rPr>
            </w:pPr>
            <w:r w:rsidRPr="004B477E">
              <w:rPr>
                <w:sz w:val="26"/>
                <w:szCs w:val="26"/>
              </w:rPr>
              <w:t xml:space="preserve">            1991  Kar   +    50.000  KV 10.000              1991    Zarar  -   50.000    KV  0</w:t>
            </w:r>
          </w:p>
          <w:p w:rsidR="00323E7F" w:rsidRPr="004B477E" w:rsidRDefault="00323E7F" w:rsidP="00D70E82">
            <w:pPr>
              <w:rPr>
                <w:sz w:val="26"/>
                <w:szCs w:val="26"/>
              </w:rPr>
            </w:pPr>
            <w:r w:rsidRPr="004B477E">
              <w:rPr>
                <w:sz w:val="26"/>
                <w:szCs w:val="26"/>
              </w:rPr>
              <w:t xml:space="preserve">            1992            0                                                 1992          0</w:t>
            </w:r>
          </w:p>
          <w:p w:rsidR="00323E7F" w:rsidRPr="004B477E" w:rsidRDefault="00323E7F" w:rsidP="00D70E82">
            <w:pPr>
              <w:rPr>
                <w:sz w:val="26"/>
                <w:szCs w:val="26"/>
              </w:rPr>
            </w:pPr>
            <w:r w:rsidRPr="004B477E">
              <w:rPr>
                <w:sz w:val="26"/>
                <w:szCs w:val="26"/>
              </w:rPr>
              <w:t xml:space="preserve">            1993  Zarar -   50.000         0                       1993    Kar    +   50.000     ZM 0</w:t>
            </w:r>
          </w:p>
          <w:p w:rsidR="00323E7F" w:rsidRPr="004B477E" w:rsidRDefault="00323E7F" w:rsidP="00D70E82">
            <w:pPr>
              <w:rPr>
                <w:sz w:val="26"/>
                <w:szCs w:val="26"/>
              </w:rPr>
            </w:pPr>
            <w:r w:rsidRPr="004B477E">
              <w:rPr>
                <w:sz w:val="26"/>
                <w:szCs w:val="26"/>
              </w:rPr>
              <w:t>İFLAS   1994  Zarar -  100.000       0                       1994    Kar   +  100.000     ZM 0</w:t>
            </w:r>
          </w:p>
          <w:p w:rsidR="00323E7F" w:rsidRPr="004B477E" w:rsidRDefault="00323E7F" w:rsidP="00D70E82">
            <w:pPr>
              <w:rPr>
                <w:sz w:val="26"/>
                <w:szCs w:val="26"/>
              </w:rPr>
            </w:pPr>
            <w:r w:rsidRPr="004B477E">
              <w:rPr>
                <w:sz w:val="26"/>
                <w:szCs w:val="26"/>
              </w:rPr>
              <w:t xml:space="preserve">             Ödenen Vergi Toplamı 30.000                  Ödenen Vergi Toplamı  0</w:t>
            </w:r>
          </w:p>
          <w:p w:rsidR="00323E7F" w:rsidRPr="004B477E" w:rsidRDefault="00323E7F" w:rsidP="00D70E82">
            <w:pPr>
              <w:rPr>
                <w:sz w:val="26"/>
                <w:szCs w:val="26"/>
              </w:rPr>
            </w:pPr>
            <w:r w:rsidRPr="004B477E">
              <w:rPr>
                <w:sz w:val="26"/>
                <w:szCs w:val="26"/>
              </w:rPr>
              <w:t xml:space="preserve">Yaşayan ve kazanmaya başlayan şirket hiç vergi vermemişken, batan şirket 30.000 TL vergi vermiştir. 150 bin gibi küçük rakamlarda bile kabul edilemez boyutlarda haksızlık doğmuştur. </w:t>
            </w:r>
          </w:p>
          <w:p w:rsidR="00323E7F" w:rsidRPr="004B477E" w:rsidRDefault="00323E7F" w:rsidP="00D70E82">
            <w:pPr>
              <w:rPr>
                <w:sz w:val="26"/>
                <w:szCs w:val="26"/>
              </w:rPr>
            </w:pPr>
            <w:r w:rsidRPr="004B477E">
              <w:rPr>
                <w:sz w:val="26"/>
                <w:szCs w:val="26"/>
              </w:rPr>
              <w:t xml:space="preserve">Aynı sermaye ile aynı sektörde yeni işe atılan iki firmadan biri kuruluş anında profesyonel bir kadroyla çalışıp kar elde etsin. vergi versin,  diğeri varsayalım ki, oğluyla çalışsın ve zarar etsin.. tabi ki vergi ödemeyecek.   ilk firma profesyonel kadrosu istifa edip yerine yeterince gelişmemiş yardımcısı geçip işi batırsa ve firma durumu toparlayamayıp iflas etse.. ödediği vergileri geri alma şansı yok. kazandı vergi verdi ve battı. sermayesi de ortaklara yük olarak kaldı.  diğer başarısız firmamız başarısızlıktan ders alıp oğlunu işten ayırıp profesyonel kadroya teslim edip firmayı başarıya ulaştırsa, önceki dönem zararlarının toplamı kadar kar edinceye kadar vergi vermeyecek.  yine her iki firmanın zarar ve kar dönemlerinin zarar ve kar tutarları aynı olduğunda...  ilk firma vergi verip battığı ve yok olduğu halde, ikinci firma hiç vergi vermeden hayatiyetini sürdürmeye devam edecektir. Bunun kabul edilmesi mümkün değildir.  50 yıl beklendikten sonra yapılan II nci Büyük Vergi reformunda, adalete hizmet edecek bir reform yapılmayacak da ne zaman yapılacak.   </w:t>
            </w:r>
          </w:p>
          <w:p w:rsidR="00323E7F" w:rsidRPr="004B477E" w:rsidRDefault="00323E7F" w:rsidP="00D70E82">
            <w:pPr>
              <w:rPr>
                <w:sz w:val="26"/>
                <w:szCs w:val="26"/>
              </w:rPr>
            </w:pPr>
            <w:r w:rsidRPr="004B477E">
              <w:rPr>
                <w:sz w:val="26"/>
                <w:szCs w:val="26"/>
              </w:rPr>
              <w:t xml:space="preserve">Geriye zarar mahsubu için verginin geri ödenmesi konusunda, önceden ödenmiş verginin üst üste üç yıl zarar edildikten sonra ödenmesi veya ödenen vergilerin belli bir yüzdesinin yıllara yayılı olarak geri ödenmesi veya en azından iflas erteleme almış firmalara destek olmak anlamında bu dönem başladığında veya en azından hiç para veremeyeceğiz diye düşünüldüğünde en azından iflas etmiş firmaların hakim ortaklarının geçimlerini sürdüremeyecek durumda düşkün olmaları halinde verdikleri verginin miktarları esas alınmak kaydıyla 1-3 asgari ücret tutarı kadar haczi gayri kabil aylık bağlanması en azından gereklidir. Vaktinde 1000 lerce asgari ücret ödeyen kişinin zor günlerinde 100 asgari ücretin esirgenmemesi gerekir. </w:t>
            </w:r>
          </w:p>
          <w:p w:rsidR="00323E7F" w:rsidRPr="004B477E" w:rsidRDefault="00323E7F" w:rsidP="00D70E82">
            <w:pPr>
              <w:rPr>
                <w:sz w:val="26"/>
                <w:szCs w:val="26"/>
              </w:rPr>
            </w:pPr>
            <w:r w:rsidRPr="004B477E">
              <w:rPr>
                <w:sz w:val="26"/>
                <w:szCs w:val="26"/>
              </w:rPr>
              <w:t xml:space="preserve">Hazreti Ömer RA.  Bir valiyi teftiş ettiğinde, çarşıda yaptıkları bir kısa gezintide yere uzanmış ve uyuya kalmış bir ihtiyar dilenci halifenin dikkatini çekmiş ve sormuş kim bu ve neden dileniyor.  Cevap gecikmemiş.. O ihtiyar bir yahudidir ve işini kaybetmiş dilenmektedir.  Halifenin cevabı şudur: siz ondan ömür boyu vergi aldınız da işi bitince sokağa mı attınız.  Derhal kendisine ölünceye dek maaş bağlansın..             Halifenin yeni Devleti bu ihtiyardan kaç yıl vergi almıştır ki, belki 3 belki 5 yıl... Ama devlete yakışan insanların battıklarında sokağa atılması değildir. Ülkemizde 1973, 1980, 1995, 1998, 2001, 2010 yıllarında yaşanan krizlerde binlerce insan ticaret sahnesinden tüm mal varlığını kaybederek çekilmiştir. Kriz dışındaki yıllarda da başarısız yönetimler veya bilimsel ve konjonktürel gelişmelere ayak uyduramayan firmaların batması gayet olağandır. Bu firmaların ödediği vergilerin hatıra olarak kalmaması gerekir. bize bu yakışır. Son 5 yılda iflas eden iki mükellefimin sadece ödedikleri stopaj vergisi + sgk ödemesi ayrı ayrı  200 kişi x 12 ay x 10 yıl  = 24.000 asgari ücret… şimdi her ikisi de birer asgari ücrete muhtaçtırlar.. Geriye zarar mahsubu lüks değildir.. mantığın ve adaletin gereğidir. Bu konudaki son teklifim 5 yıllık normal zarar mahsubunun 3 yıla indirilerek, geriye zarar mahsubunun 3 yılla sınırlı olarak karşılıklı uygulanmasıdır. </w:t>
            </w:r>
          </w:p>
          <w:p w:rsidR="00323E7F" w:rsidRPr="004B477E" w:rsidRDefault="00323E7F" w:rsidP="00D70E82">
            <w:pPr>
              <w:rPr>
                <w:sz w:val="26"/>
                <w:szCs w:val="26"/>
              </w:rPr>
            </w:pPr>
            <w:r w:rsidRPr="004B477E">
              <w:rPr>
                <w:sz w:val="26"/>
                <w:szCs w:val="26"/>
              </w:rPr>
              <w:t xml:space="preserve">Amerikada büyük bankaların kurtarılması hisselerinin karşılığında yapılmışsa da esasen bugüne kadar ödemiş oldukları vergiler ile istihdama ve ekonomiye yaptıkları katkıların hatırına değil midir?  Oysa biz ekonomide önemli yer tutmuş şehirlerini marka haline getirmiş firmaların bile batmasını seyretmiş bir Devlet ile karşı karşıyayız. İstanbul Yaklaşımı olarak da nitelendirilen kurtarma hareketinde aldığı vergileri masaya koyan Maliye de olmalıydı. Hiç olmazsa geri almak kaydıyla hisse teminatıyla … </w:t>
            </w:r>
          </w:p>
          <w:p w:rsidR="00323E7F" w:rsidRPr="004B477E" w:rsidRDefault="00323E7F" w:rsidP="00D70E82">
            <w:pPr>
              <w:rPr>
                <w:sz w:val="20"/>
                <w:szCs w:val="20"/>
              </w:rPr>
            </w:pPr>
            <w:r w:rsidRPr="004B477E">
              <w:rPr>
                <w:sz w:val="20"/>
                <w:szCs w:val="20"/>
              </w:rPr>
              <w:t xml:space="preserve">Zor günümde ödediğim vergi bana sigorta olacaksa, devlet beni öksüz bırakmayacaksa, neden vergi kaçırayım.   </w:t>
            </w:r>
          </w:p>
          <w:p w:rsidR="00323E7F" w:rsidRPr="004B477E" w:rsidRDefault="00323E7F" w:rsidP="00D70E82">
            <w:pPr>
              <w:rPr>
                <w:sz w:val="20"/>
                <w:szCs w:val="20"/>
              </w:rPr>
            </w:pPr>
            <w:r w:rsidRPr="004B477E">
              <w:rPr>
                <w:sz w:val="20"/>
                <w:szCs w:val="20"/>
              </w:rPr>
              <w:t>Ödediğimiz vergilerin yüzde birini prim diye sigortaya versek sırtımız yere gelmezdi.</w:t>
            </w:r>
          </w:p>
          <w:p w:rsidR="00323E7F" w:rsidRPr="004B477E" w:rsidRDefault="00323E7F" w:rsidP="00D70E8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5"/>
              <w:gridCol w:w="5390"/>
              <w:gridCol w:w="5602"/>
            </w:tblGrid>
            <w:tr w:rsidR="00323E7F" w:rsidRPr="004B477E">
              <w:tc>
                <w:tcPr>
                  <w:tcW w:w="1095" w:type="dxa"/>
                  <w:tcBorders>
                    <w:top w:val="single" w:sz="4" w:space="0" w:color="auto"/>
                    <w:left w:val="single" w:sz="4" w:space="0" w:color="auto"/>
                    <w:bottom w:val="single" w:sz="4" w:space="0" w:color="auto"/>
                    <w:right w:val="single" w:sz="4" w:space="0" w:color="auto"/>
                  </w:tcBorders>
                </w:tcPr>
                <w:p w:rsidR="00323E7F" w:rsidRPr="00EE43FA" w:rsidRDefault="00323E7F" w:rsidP="000D5658">
                  <w:pPr>
                    <w:pStyle w:val="Balk30"/>
                    <w:shd w:val="clear" w:color="auto" w:fill="auto"/>
                    <w:spacing w:before="0" w:after="0" w:line="274" w:lineRule="exact"/>
                    <w:ind w:left="20"/>
                    <w:jc w:val="both"/>
                    <w:rPr>
                      <w:rStyle w:val="GvdemetniKaln"/>
                      <w:b/>
                      <w:bCs/>
                      <w:i/>
                      <w:iCs/>
                      <w:sz w:val="26"/>
                      <w:szCs w:val="26"/>
                    </w:rPr>
                  </w:pPr>
                  <w:r w:rsidRPr="00EE43FA">
                    <w:rPr>
                      <w:rStyle w:val="GvdemetniKaln"/>
                      <w:b/>
                      <w:bCs/>
                      <w:i/>
                      <w:iCs/>
                      <w:sz w:val="26"/>
                      <w:szCs w:val="26"/>
                    </w:rPr>
                    <w:t>MADDE 67-</w:t>
                  </w:r>
                </w:p>
                <w:p w:rsidR="00323E7F" w:rsidRPr="00EE43FA" w:rsidRDefault="00323E7F" w:rsidP="000D5658">
                  <w:pPr>
                    <w:pStyle w:val="Balk30"/>
                    <w:shd w:val="clear" w:color="auto" w:fill="auto"/>
                    <w:spacing w:before="0" w:after="0" w:line="274" w:lineRule="exact"/>
                    <w:ind w:left="20"/>
                    <w:jc w:val="both"/>
                    <w:rPr>
                      <w:i/>
                      <w:iCs/>
                      <w:sz w:val="26"/>
                      <w:szCs w:val="26"/>
                    </w:rPr>
                  </w:pPr>
                  <w:r w:rsidRPr="00EE43FA">
                    <w:rPr>
                      <w:i/>
                      <w:iCs/>
                      <w:sz w:val="26"/>
                      <w:szCs w:val="26"/>
                    </w:rPr>
                    <w:t>Zarar mahsupları</w:t>
                  </w:r>
                </w:p>
                <w:p w:rsidR="00323E7F" w:rsidRPr="004B477E" w:rsidRDefault="00323E7F">
                  <w:pPr>
                    <w:rPr>
                      <w:b/>
                      <w:bCs/>
                      <w:i/>
                      <w:iCs/>
                      <w:sz w:val="26"/>
                      <w:szCs w:val="26"/>
                    </w:rPr>
                  </w:pPr>
                </w:p>
              </w:tc>
              <w:tc>
                <w:tcPr>
                  <w:tcW w:w="5390" w:type="dxa"/>
                  <w:tcBorders>
                    <w:top w:val="single" w:sz="4" w:space="0" w:color="auto"/>
                    <w:left w:val="single" w:sz="4" w:space="0" w:color="auto"/>
                    <w:bottom w:val="single" w:sz="4" w:space="0" w:color="auto"/>
                    <w:right w:val="single" w:sz="4" w:space="0" w:color="auto"/>
                  </w:tcBorders>
                </w:tcPr>
                <w:p w:rsidR="00323E7F" w:rsidRPr="00EE43FA" w:rsidRDefault="00323E7F" w:rsidP="000D5658">
                  <w:pPr>
                    <w:pStyle w:val="Gvdemetni0"/>
                    <w:shd w:val="clear" w:color="auto" w:fill="auto"/>
                    <w:tabs>
                      <w:tab w:val="left" w:pos="7503"/>
                    </w:tabs>
                    <w:spacing w:after="0"/>
                    <w:ind w:left="20" w:right="40"/>
                    <w:jc w:val="both"/>
                    <w:rPr>
                      <w:b/>
                      <w:bCs/>
                      <w:i/>
                      <w:iCs/>
                      <w:sz w:val="26"/>
                      <w:szCs w:val="26"/>
                    </w:rPr>
                  </w:pPr>
                  <w:r w:rsidRPr="00EE43FA">
                    <w:rPr>
                      <w:rStyle w:val="GvdemetniKaln"/>
                      <w:i/>
                      <w:iCs/>
                      <w:sz w:val="26"/>
                      <w:szCs w:val="26"/>
                    </w:rPr>
                    <w:t>(1)</w:t>
                  </w:r>
                  <w:r w:rsidRPr="00EE43FA">
                    <w:rPr>
                      <w:b/>
                      <w:bCs/>
                      <w:i/>
                      <w:iCs/>
                      <w:sz w:val="26"/>
                      <w:szCs w:val="26"/>
                    </w:rPr>
                    <w:t xml:space="preserve"> Gerçek kişiler yıllık beyanname ile beyan ettikleri gelir unsurlarından aşağıda sayılan zararları indirebilirler:</w:t>
                  </w:r>
                  <w:r w:rsidRPr="00EE43FA">
                    <w:rPr>
                      <w:b/>
                      <w:bCs/>
                      <w:i/>
                      <w:iCs/>
                      <w:sz w:val="26"/>
                      <w:szCs w:val="26"/>
                    </w:rPr>
                    <w:tab/>
                    <w:t>,</w:t>
                  </w:r>
                </w:p>
                <w:p w:rsidR="00323E7F" w:rsidRPr="004B477E" w:rsidRDefault="00323E7F" w:rsidP="00AB63F2">
                  <w:pPr>
                    <w:rPr>
                      <w:b/>
                      <w:bCs/>
                      <w:i/>
                      <w:iCs/>
                      <w:sz w:val="26"/>
                      <w:szCs w:val="26"/>
                    </w:rPr>
                  </w:pPr>
                  <w:r w:rsidRPr="004B477E">
                    <w:rPr>
                      <w:b/>
                      <w:bCs/>
                      <w:i/>
                      <w:iCs/>
                      <w:sz w:val="26"/>
                      <w:szCs w:val="26"/>
                    </w:rPr>
                    <w:t xml:space="preserve">Gelirin toplanmasında gelir kaynaklarının bir kısmından hasıl olan zararlar (45 ve 50 nci maddelerde yazılı kazanç ve iratlardan doğanlar hariç) diğer kaynakların kazanç ve iratlarına mahsup edilebilir. Bu mahsup sonucunda kapatılmayan zarar kısmı, izleyen yıllarda beyan edilen gelirlerden indirilebilir. Arka arkaya </w:t>
                  </w:r>
                  <w:r w:rsidRPr="004B477E">
                    <w:rPr>
                      <w:b/>
                      <w:bCs/>
                      <w:i/>
                      <w:iCs/>
                      <w:sz w:val="26"/>
                      <w:szCs w:val="26"/>
                      <w:highlight w:val="red"/>
                    </w:rPr>
                    <w:t>beş</w:t>
                  </w:r>
                  <w:r w:rsidRPr="004B477E">
                    <w:rPr>
                      <w:b/>
                      <w:bCs/>
                      <w:i/>
                      <w:iCs/>
                      <w:sz w:val="26"/>
                      <w:szCs w:val="26"/>
                    </w:rPr>
                    <w:t xml:space="preserve"> yıl içinde mahsup edilmeyen zararlar, izleyen yıllara devredilemez.</w:t>
                  </w:r>
                </w:p>
              </w:tc>
              <w:tc>
                <w:tcPr>
                  <w:tcW w:w="5602" w:type="dxa"/>
                  <w:tcBorders>
                    <w:top w:val="single" w:sz="4" w:space="0" w:color="auto"/>
                    <w:left w:val="single" w:sz="4" w:space="0" w:color="auto"/>
                    <w:bottom w:val="single" w:sz="4" w:space="0" w:color="auto"/>
                    <w:right w:val="single" w:sz="4" w:space="0" w:color="auto"/>
                  </w:tcBorders>
                </w:tcPr>
                <w:p w:rsidR="00323E7F" w:rsidRPr="00EE43FA" w:rsidRDefault="00323E7F" w:rsidP="000D5658">
                  <w:pPr>
                    <w:pStyle w:val="Gvdemetni0"/>
                    <w:shd w:val="clear" w:color="auto" w:fill="auto"/>
                    <w:tabs>
                      <w:tab w:val="left" w:pos="7503"/>
                    </w:tabs>
                    <w:spacing w:after="0"/>
                    <w:ind w:left="20" w:right="40"/>
                    <w:jc w:val="both"/>
                    <w:rPr>
                      <w:b/>
                      <w:bCs/>
                      <w:i/>
                      <w:iCs/>
                      <w:sz w:val="26"/>
                      <w:szCs w:val="26"/>
                    </w:rPr>
                  </w:pPr>
                  <w:r w:rsidRPr="00EE43FA">
                    <w:rPr>
                      <w:rStyle w:val="GvdemetniKaln"/>
                      <w:i/>
                      <w:iCs/>
                      <w:sz w:val="26"/>
                      <w:szCs w:val="26"/>
                    </w:rPr>
                    <w:t>(1)</w:t>
                  </w:r>
                  <w:r w:rsidRPr="00EE43FA">
                    <w:rPr>
                      <w:b/>
                      <w:bCs/>
                      <w:i/>
                      <w:iCs/>
                      <w:sz w:val="26"/>
                      <w:szCs w:val="26"/>
                    </w:rPr>
                    <w:t xml:space="preserve"> Gerçek kişiler yıllık beyanname ile beyan ettikleri gelir unsurlarından aşağıda sayılan zararları indirebilirler:</w:t>
                  </w:r>
                  <w:r w:rsidRPr="00EE43FA">
                    <w:rPr>
                      <w:b/>
                      <w:bCs/>
                      <w:i/>
                      <w:iCs/>
                      <w:sz w:val="26"/>
                      <w:szCs w:val="26"/>
                    </w:rPr>
                    <w:tab/>
                    <w:t>,</w:t>
                  </w:r>
                </w:p>
                <w:p w:rsidR="00323E7F" w:rsidRPr="004B477E" w:rsidRDefault="00323E7F" w:rsidP="00AB63F2">
                  <w:pPr>
                    <w:rPr>
                      <w:b/>
                      <w:bCs/>
                      <w:i/>
                      <w:iCs/>
                      <w:sz w:val="26"/>
                      <w:szCs w:val="26"/>
                    </w:rPr>
                  </w:pPr>
                  <w:r w:rsidRPr="004B477E">
                    <w:rPr>
                      <w:b/>
                      <w:bCs/>
                      <w:i/>
                      <w:iCs/>
                      <w:sz w:val="26"/>
                      <w:szCs w:val="26"/>
                    </w:rPr>
                    <w:t xml:space="preserve">Gelirin toplanmasında gelir kaynaklarının bir kısmından hasıl olan zararlar (45 ve 50 nci maddelerde yazılı kazanç ve iratlardan doğanlar hariç) diğer kaynakların kazanç ve iratlarına mahsup edilebilir. Bu mahsup sonucunda kapatılmayan zarar kısmı, izleyen yıllarda beyan edilen gelirlerden indirilebilir. Arka arkaya </w:t>
                  </w:r>
                  <w:r w:rsidRPr="004B477E">
                    <w:rPr>
                      <w:b/>
                      <w:bCs/>
                      <w:i/>
                      <w:iCs/>
                      <w:sz w:val="26"/>
                      <w:szCs w:val="26"/>
                      <w:highlight w:val="yellow"/>
                    </w:rPr>
                    <w:t>ÜÇ</w:t>
                  </w:r>
                  <w:r w:rsidRPr="004B477E">
                    <w:rPr>
                      <w:b/>
                      <w:bCs/>
                      <w:i/>
                      <w:iCs/>
                      <w:sz w:val="26"/>
                      <w:szCs w:val="26"/>
                    </w:rPr>
                    <w:t xml:space="preserve"> yıl içinde mahsup edilmeyen zararlar, izleyen yıllara devredilemez.</w:t>
                  </w:r>
                </w:p>
              </w:tc>
            </w:tr>
            <w:tr w:rsidR="00323E7F" w:rsidRPr="004B477E">
              <w:tc>
                <w:tcPr>
                  <w:tcW w:w="12087" w:type="dxa"/>
                  <w:gridSpan w:val="3"/>
                  <w:tcBorders>
                    <w:top w:val="single" w:sz="4" w:space="0" w:color="auto"/>
                    <w:left w:val="single" w:sz="4" w:space="0" w:color="auto"/>
                    <w:bottom w:val="single" w:sz="4" w:space="0" w:color="auto"/>
                    <w:right w:val="single" w:sz="4" w:space="0" w:color="auto"/>
                  </w:tcBorders>
                </w:tcPr>
                <w:p w:rsidR="00323E7F" w:rsidRPr="004B477E" w:rsidRDefault="00323E7F">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Zarar mahsubunun her iki yöne de uygulanması sebebiyle dengeli bir uygulama için zarar mahsubu süresi 5 yıldan 3 yıla indiriliyor.</w:t>
                  </w:r>
                </w:p>
              </w:tc>
            </w:tr>
          </w:tbl>
          <w:p w:rsidR="00323E7F" w:rsidRPr="004B477E" w:rsidRDefault="00323E7F">
            <w:pPr>
              <w:rPr>
                <w:sz w:val="20"/>
                <w:szCs w:val="20"/>
              </w:rPr>
            </w:pPr>
          </w:p>
        </w:tc>
      </w:tr>
      <w:tr w:rsidR="00323E7F" w:rsidRPr="004B477E">
        <w:tblPrEx>
          <w:tblLook w:val="01E0"/>
        </w:tblPrEx>
        <w:tc>
          <w:tcPr>
            <w:tcW w:w="1228" w:type="dxa"/>
            <w:gridSpan w:val="2"/>
          </w:tcPr>
          <w:p w:rsidR="00323E7F" w:rsidRPr="00EE43FA" w:rsidRDefault="00323E7F" w:rsidP="005E749E">
            <w:pPr>
              <w:pStyle w:val="Balk30"/>
              <w:shd w:val="clear" w:color="auto" w:fill="auto"/>
              <w:spacing w:before="0" w:after="0" w:line="274" w:lineRule="exact"/>
              <w:ind w:left="20" w:firstLine="720"/>
              <w:jc w:val="both"/>
              <w:rPr>
                <w:i/>
                <w:iCs/>
                <w:sz w:val="26"/>
                <w:szCs w:val="26"/>
              </w:rPr>
            </w:pPr>
            <w:r w:rsidRPr="00EE43FA">
              <w:rPr>
                <w:rStyle w:val="GvdemetniKaln"/>
                <w:b/>
                <w:bCs/>
                <w:i/>
                <w:iCs/>
                <w:sz w:val="26"/>
                <w:szCs w:val="26"/>
              </w:rPr>
              <w:t xml:space="preserve">MMADDE 83  </w:t>
            </w:r>
            <w:r w:rsidRPr="00EE43FA">
              <w:rPr>
                <w:i/>
                <w:iCs/>
                <w:sz w:val="26"/>
                <w:szCs w:val="26"/>
              </w:rPr>
              <w:t>Vergi indirimi</w:t>
            </w:r>
          </w:p>
          <w:p w:rsidR="00323E7F" w:rsidRPr="004B477E" w:rsidRDefault="00323E7F" w:rsidP="005E749E">
            <w:pPr>
              <w:spacing w:after="0" w:line="240" w:lineRule="auto"/>
              <w:rPr>
                <w:rFonts w:ascii="Arial Narrow" w:hAnsi="Arial Narrow" w:cs="Arial Narrow"/>
                <w:b/>
                <w:bCs/>
                <w:i/>
                <w:iCs/>
                <w:sz w:val="26"/>
                <w:szCs w:val="26"/>
              </w:rPr>
            </w:pPr>
            <w:r w:rsidRPr="004B477E">
              <w:rPr>
                <w:rStyle w:val="GvdemetniKaln"/>
                <w:i/>
                <w:iCs/>
                <w:sz w:val="26"/>
                <w:szCs w:val="26"/>
              </w:rPr>
              <w:t>Gençlere vergi istisnası</w:t>
            </w:r>
          </w:p>
        </w:tc>
        <w:tc>
          <w:tcPr>
            <w:tcW w:w="5370" w:type="dxa"/>
          </w:tcPr>
          <w:p w:rsidR="00323E7F" w:rsidRPr="00EE43FA" w:rsidRDefault="00323E7F" w:rsidP="005E749E">
            <w:pPr>
              <w:pStyle w:val="Gvdemetni0"/>
              <w:shd w:val="clear" w:color="auto" w:fill="auto"/>
              <w:spacing w:after="0"/>
              <w:ind w:left="20" w:right="20"/>
              <w:jc w:val="both"/>
              <w:rPr>
                <w:b/>
                <w:bCs/>
                <w:i/>
                <w:iCs/>
                <w:sz w:val="26"/>
                <w:szCs w:val="26"/>
                <w:highlight w:val="red"/>
              </w:rPr>
            </w:pPr>
            <w:r w:rsidRPr="00EE43FA">
              <w:rPr>
                <w:rStyle w:val="GvdemetniKaln"/>
                <w:i/>
                <w:iCs/>
                <w:sz w:val="26"/>
                <w:szCs w:val="26"/>
              </w:rPr>
              <w:t xml:space="preserve">- </w:t>
            </w:r>
            <w:r w:rsidRPr="00EE43FA">
              <w:rPr>
                <w:rStyle w:val="GvdemetniKaln"/>
                <w:i/>
                <w:iCs/>
                <w:sz w:val="26"/>
                <w:szCs w:val="26"/>
                <w:highlight w:val="red"/>
              </w:rPr>
              <w:t>(1)</w:t>
            </w:r>
            <w:r w:rsidRPr="00EE43FA">
              <w:rPr>
                <w:b/>
                <w:bCs/>
                <w:i/>
                <w:iCs/>
                <w:sz w:val="26"/>
                <w:szCs w:val="26"/>
                <w:highlight w:val="red"/>
              </w:rPr>
              <w:t xml:space="preserve"> Ticari, zirai ve mesleki faaliyeti nedeniyle ilk defa gelir vergisine tabi olan ve mükellefiyet başlangıç tarihi itibanyla yirmidokuz yaşını doldurmamış tam mükellef gerçek kişilerin, talepleri halinde, faaliyete başladıkları vergilendirme döneminden itibaren üç vergilendirme dönemi boyunca elde ettikleri kazançlarının asgari ücretin yıllık tutarına isabet eden kısmının, 77 nci maddenin birinci fıkrasındaki tarifenin ilk gelir dilimine uygulanan oran ile çarpılmasıyla bulunan tutar, bunlann kazançları üzerinden hesaplanan vergiden mahsup edilir. Mahsup edilecek kısmın fazla olması halinde iade yapılmaz. Vergi indiriminin uygulanması aşağıdaki şartlara bağlıdır:</w:t>
            </w:r>
          </w:p>
          <w:p w:rsidR="00323E7F" w:rsidRPr="00EE43FA" w:rsidRDefault="00323E7F" w:rsidP="005E749E">
            <w:pPr>
              <w:pStyle w:val="Gvdemetni0"/>
              <w:numPr>
                <w:ilvl w:val="2"/>
                <w:numId w:val="2"/>
              </w:numPr>
              <w:shd w:val="clear" w:color="auto" w:fill="auto"/>
              <w:tabs>
                <w:tab w:val="left" w:pos="1004"/>
              </w:tabs>
              <w:spacing w:after="0"/>
              <w:ind w:left="20" w:right="20" w:firstLine="720"/>
              <w:jc w:val="both"/>
              <w:rPr>
                <w:b/>
                <w:bCs/>
                <w:i/>
                <w:iCs/>
                <w:sz w:val="26"/>
                <w:szCs w:val="26"/>
                <w:highlight w:val="red"/>
              </w:rPr>
            </w:pPr>
            <w:r w:rsidRPr="00EE43FA">
              <w:rPr>
                <w:b/>
                <w:bCs/>
                <w:i/>
                <w:iCs/>
                <w:sz w:val="26"/>
                <w:szCs w:val="26"/>
                <w:highlight w:val="red"/>
              </w:rPr>
              <w:t>Kendi işinde bilfiil çalışılması veya bulunulması (Çırak, kalfa veya yardımcı işçi çalıştırmak ya da seyahat, hastalık, askerlik, tutukluluk ve hükümlülük gibi zaruri aynlmalar dolayısıyla geçici olarak işinde bilfiil çalışmamak bu şartı bozmaz.).</w:t>
            </w:r>
          </w:p>
          <w:p w:rsidR="00323E7F" w:rsidRPr="00EE43FA" w:rsidRDefault="00323E7F" w:rsidP="005E749E">
            <w:pPr>
              <w:pStyle w:val="Gvdemetni0"/>
              <w:numPr>
                <w:ilvl w:val="2"/>
                <w:numId w:val="2"/>
              </w:numPr>
              <w:shd w:val="clear" w:color="auto" w:fill="auto"/>
              <w:tabs>
                <w:tab w:val="left" w:pos="994"/>
              </w:tabs>
              <w:spacing w:after="0"/>
              <w:ind w:left="20" w:right="20" w:firstLine="720"/>
              <w:jc w:val="both"/>
              <w:rPr>
                <w:b/>
                <w:bCs/>
                <w:i/>
                <w:iCs/>
                <w:sz w:val="26"/>
                <w:szCs w:val="26"/>
                <w:highlight w:val="red"/>
              </w:rPr>
            </w:pPr>
            <w:r w:rsidRPr="00EE43FA">
              <w:rPr>
                <w:b/>
                <w:bCs/>
                <w:i/>
                <w:iCs/>
                <w:sz w:val="26"/>
                <w:szCs w:val="26"/>
                <w:highlight w:val="red"/>
              </w:rPr>
              <w:t>Faaliyete devam eden bir işletmenin eş ve üçüncü dereceye kadar (bu derece dâhil) kan ve kayın hısımlarından devralınmamış olması.</w:t>
            </w:r>
          </w:p>
          <w:p w:rsidR="00323E7F" w:rsidRPr="00EE43FA" w:rsidRDefault="00323E7F" w:rsidP="005E749E">
            <w:pPr>
              <w:pStyle w:val="Gvdemetni0"/>
              <w:numPr>
                <w:ilvl w:val="2"/>
                <w:numId w:val="2"/>
              </w:numPr>
              <w:shd w:val="clear" w:color="auto" w:fill="auto"/>
              <w:tabs>
                <w:tab w:val="left" w:pos="1023"/>
              </w:tabs>
              <w:spacing w:after="0"/>
              <w:ind w:left="20" w:right="20" w:firstLine="720"/>
              <w:jc w:val="both"/>
              <w:rPr>
                <w:b/>
                <w:bCs/>
                <w:i/>
                <w:iCs/>
                <w:sz w:val="26"/>
                <w:szCs w:val="26"/>
                <w:highlight w:val="red"/>
              </w:rPr>
            </w:pPr>
            <w:r w:rsidRPr="00EE43FA">
              <w:rPr>
                <w:b/>
                <w:bCs/>
                <w:i/>
                <w:iCs/>
                <w:sz w:val="26"/>
                <w:szCs w:val="26"/>
                <w:highlight w:val="red"/>
              </w:rPr>
              <w:t>Faaliyetin adi ortaklıklar ve şahıs şirketleri vasıtasıyla yürütülmesi halinde tüm ortaklann bu maddedeki şartları taşıması.</w:t>
            </w:r>
          </w:p>
          <w:p w:rsidR="00323E7F" w:rsidRPr="00EE43FA" w:rsidRDefault="00323E7F" w:rsidP="005E749E">
            <w:pPr>
              <w:pStyle w:val="Gvdemetni0"/>
              <w:shd w:val="clear" w:color="auto" w:fill="auto"/>
              <w:spacing w:after="0"/>
              <w:ind w:left="20" w:firstLine="720"/>
              <w:jc w:val="both"/>
              <w:rPr>
                <w:b/>
                <w:bCs/>
                <w:i/>
                <w:iCs/>
                <w:sz w:val="26"/>
                <w:szCs w:val="26"/>
                <w:highlight w:val="red"/>
              </w:rPr>
            </w:pPr>
            <w:r w:rsidRPr="00EE43FA">
              <w:rPr>
                <w:b/>
                <w:bCs/>
                <w:i/>
                <w:iCs/>
                <w:sz w:val="26"/>
                <w:szCs w:val="26"/>
                <w:highlight w:val="red"/>
              </w:rPr>
              <w:t>ç) İşe başlamanın kanuni süresi içinde bildirilmiş olması.</w:t>
            </w:r>
          </w:p>
          <w:p w:rsidR="00323E7F" w:rsidRPr="00EE43FA" w:rsidRDefault="00323E7F" w:rsidP="005E749E">
            <w:pPr>
              <w:pStyle w:val="Gvdemetni0"/>
              <w:numPr>
                <w:ilvl w:val="2"/>
                <w:numId w:val="2"/>
              </w:numPr>
              <w:shd w:val="clear" w:color="auto" w:fill="auto"/>
              <w:tabs>
                <w:tab w:val="left" w:pos="1086"/>
              </w:tabs>
              <w:spacing w:after="0"/>
              <w:ind w:left="20" w:right="20" w:firstLine="720"/>
              <w:jc w:val="both"/>
              <w:rPr>
                <w:b/>
                <w:bCs/>
                <w:i/>
                <w:iCs/>
                <w:sz w:val="26"/>
                <w:szCs w:val="26"/>
                <w:highlight w:val="red"/>
              </w:rPr>
            </w:pPr>
            <w:r w:rsidRPr="00EE43FA">
              <w:rPr>
                <w:b/>
                <w:bCs/>
                <w:i/>
                <w:iCs/>
                <w:sz w:val="26"/>
                <w:szCs w:val="26"/>
                <w:highlight w:val="red"/>
              </w:rPr>
              <w:t>Sahte veya muhteviyatı itibarıyla yanıltıcı belge düzenlenmemesi (Bu yönde tespitin bulunması halinde, ilgili vergilendirme döneminde indirim uygulaması dolayısıyla ödenmeyen vergiler vergi ziyaı cezası uygulanmak suretiyle gecikme faizi ile birlikte tahsil edilir.).</w:t>
            </w:r>
          </w:p>
          <w:p w:rsidR="00323E7F" w:rsidRPr="004B477E" w:rsidRDefault="00323E7F" w:rsidP="005E749E">
            <w:pPr>
              <w:spacing w:after="0" w:line="240" w:lineRule="auto"/>
              <w:rPr>
                <w:rFonts w:ascii="Arial" w:hAnsi="Arial" w:cs="Arial"/>
                <w:b/>
                <w:bCs/>
                <w:i/>
                <w:iCs/>
                <w:sz w:val="26"/>
                <w:szCs w:val="26"/>
              </w:rPr>
            </w:pPr>
          </w:p>
        </w:tc>
        <w:tc>
          <w:tcPr>
            <w:tcW w:w="5720" w:type="dxa"/>
          </w:tcPr>
          <w:p w:rsidR="00323E7F" w:rsidRPr="004B477E" w:rsidRDefault="00323E7F" w:rsidP="000B62E3">
            <w:pPr>
              <w:rPr>
                <w:b/>
                <w:bCs/>
                <w:i/>
                <w:iCs/>
                <w:sz w:val="26"/>
                <w:szCs w:val="26"/>
                <w:highlight w:val="yellow"/>
              </w:rPr>
            </w:pPr>
            <w:r w:rsidRPr="004B477E">
              <w:rPr>
                <w:b/>
                <w:bCs/>
                <w:i/>
                <w:iCs/>
                <w:sz w:val="26"/>
                <w:szCs w:val="26"/>
                <w:highlight w:val="yellow"/>
              </w:rPr>
              <w:t xml:space="preserve">29 yaşını doldurmamış tam mükellef gerçek kişiler ile tek ortaklı şirketler ile aynı vasıflara sahip ortaklarca kurulmuş şirketler gelir vergisinden kayıtsız ve şartsız muaftır.   Muafiyet süresinin sonundan itibaren muafiyetten yararlanılan dönemlerin iki katı kadar süre içinde faaliyetlerini devreden, bilerek durduran, askıya alan veya basiretli yönetim becerisini ihmal edenlerden bu vergiler hakkında vergi ziyaı hükümleri tatbik edilir. Bilerek durdurma şüphesinin tespitinde mükelleflerin bağlı oldukları meslek odalarının ve bağımsız denetim kuruluşlarının görüşü alınır. </w:t>
            </w:r>
          </w:p>
          <w:p w:rsidR="00323E7F" w:rsidRPr="004B477E" w:rsidRDefault="00323E7F" w:rsidP="005E749E">
            <w:pPr>
              <w:spacing w:after="0" w:line="240" w:lineRule="auto"/>
              <w:rPr>
                <w:b/>
                <w:bCs/>
                <w:i/>
                <w:iCs/>
                <w:sz w:val="26"/>
                <w:szCs w:val="26"/>
                <w:highlight w:val="yellow"/>
              </w:rPr>
            </w:pPr>
            <w:r w:rsidRPr="004B477E">
              <w:rPr>
                <w:b/>
                <w:bCs/>
                <w:i/>
                <w:iCs/>
                <w:sz w:val="26"/>
                <w:szCs w:val="26"/>
                <w:highlight w:val="yellow"/>
              </w:rPr>
              <w:t>GEÇİCİ MADDE:</w:t>
            </w:r>
          </w:p>
          <w:p w:rsidR="00323E7F" w:rsidRPr="004B477E" w:rsidRDefault="00323E7F" w:rsidP="005E749E">
            <w:pPr>
              <w:spacing w:after="0" w:line="240" w:lineRule="auto"/>
              <w:rPr>
                <w:rFonts w:ascii="Arial" w:hAnsi="Arial" w:cs="Arial"/>
                <w:b/>
                <w:bCs/>
                <w:i/>
                <w:iCs/>
                <w:sz w:val="26"/>
                <w:szCs w:val="26"/>
              </w:rPr>
            </w:pPr>
            <w:r w:rsidRPr="004B477E">
              <w:rPr>
                <w:b/>
                <w:bCs/>
                <w:i/>
                <w:iCs/>
                <w:sz w:val="26"/>
                <w:szCs w:val="26"/>
                <w:highlight w:val="yellow"/>
              </w:rPr>
              <w:t>2014 yılı başı itibariyle 27 yaşını doldurmamış olanlar dört yıl süreyle muafiyetten yararlanırlar.</w:t>
            </w:r>
          </w:p>
        </w:tc>
      </w:tr>
      <w:tr w:rsidR="00323E7F" w:rsidRPr="004B477E">
        <w:tblPrEx>
          <w:tblLook w:val="01E0"/>
        </w:tblPrEx>
        <w:tc>
          <w:tcPr>
            <w:tcW w:w="12318" w:type="dxa"/>
            <w:gridSpan w:val="4"/>
          </w:tcPr>
          <w:p w:rsidR="00323E7F" w:rsidRPr="004B477E" w:rsidRDefault="00323E7F" w:rsidP="00D70E82">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GENÇLERİN VERGİDEN MUAF TUTULMASI…</w:t>
            </w:r>
          </w:p>
          <w:p w:rsidR="00323E7F" w:rsidRPr="004B477E" w:rsidRDefault="00323E7F" w:rsidP="00D70E82">
            <w:pPr>
              <w:rPr>
                <w:sz w:val="26"/>
                <w:szCs w:val="26"/>
              </w:rPr>
            </w:pPr>
            <w:r w:rsidRPr="004B477E">
              <w:rPr>
                <w:sz w:val="26"/>
                <w:szCs w:val="26"/>
              </w:rPr>
              <w:t xml:space="preserve">Ülkemizde ekonomiye işveren olarak katılan her gencin işini geliştirmek yanında vazgeçemeyeceği özel tüketimleri olacaktır.  Evlenmek, ev eşyaları sahibi olmak, Araç sahibi olmak ve imkan bulunabildiği takdirde konut sahibi olabilmek. Temel ihtiyaç olarak niteleyebileceğimiz bu ihtiyaçlarını giderememiş bir gençten harcayıp, tasarruf edemeyeceği kazancından vergi alınması susuz kişiye su gösterip vermemekten farksızdır. Gençlere değil % 20-35 vergiyi, ödedikleri kdv nin iade edilmeyeceğini ve hatta arada sırada çıkan stopaja mahsup edilmeyeceğini dahi anlatmakta zorlanmaktayız.  </w:t>
            </w:r>
          </w:p>
          <w:p w:rsidR="00323E7F" w:rsidRPr="004B477E" w:rsidRDefault="00323E7F" w:rsidP="00D70E82">
            <w:pPr>
              <w:rPr>
                <w:sz w:val="26"/>
                <w:szCs w:val="26"/>
              </w:rPr>
            </w:pPr>
            <w:r w:rsidRPr="004B477E">
              <w:rPr>
                <w:sz w:val="26"/>
                <w:szCs w:val="26"/>
              </w:rPr>
              <w:t xml:space="preserve">Tasarruf edilebilir kazancın vergilenmesini temel alan sisteme geçiş için gençlerin vergilendirilme usulü doğrudan pilot bölge uygulaması gibi uygulanabilir. 30 yaşından küçük gençlerin kısmen değil zengin fakir ayrımı yapılmaksızın tamamen vergiden muaf tutulması abartılmış olmayacaktır. Beyannameli vergilemeden ülke çapında alınan verginin oranını düşünecek olursak, 30 yaşından küçüklerin vergiden muaf tutulmasıyla kaybedilecek vergi bütün verginin binde birinden az olacaktır.  Fakir gençler tamamen vergiden kurtulacak, zengin gençler ise sermayenin yüksekçe birikimi için zaman kazanacak, ekonomiye daha yüksek perdeden katılacaktır.  30 yaşından sonra bu kişilerden daha yüksek vergi daha yüksek bir vergi ahlakı ve sadakatiyle daha kısa sürede alınacaktır.  Vergi kaçırmak bir çok kişi için gençliğinde ciddi parasızlık yaşadığı ilk ticari günlerinden kalma alışkanlık halindedir. Bu kişilerle olumlu vergi uyumu ancak böyle bir şefkatli başlangıçla sağlanabilir.  Kısaca getirilecek sınırsız muafiyetle her türlü olumsuz yaklaşıma veya alışkanlığına da sebebiyet verilmeyecektir. </w:t>
            </w:r>
          </w:p>
          <w:p w:rsidR="00323E7F" w:rsidRPr="004B477E" w:rsidRDefault="00323E7F" w:rsidP="000B62E3">
            <w:pPr>
              <w:rPr>
                <w:sz w:val="20"/>
                <w:szCs w:val="20"/>
              </w:rPr>
            </w:pPr>
          </w:p>
        </w:tc>
      </w:tr>
      <w:tr w:rsidR="00323E7F" w:rsidRPr="004B477E">
        <w:tblPrEx>
          <w:tblLook w:val="01E0"/>
        </w:tblPrEx>
        <w:tc>
          <w:tcPr>
            <w:tcW w:w="1202" w:type="dxa"/>
          </w:tcPr>
          <w:p w:rsidR="00323E7F" w:rsidRPr="00EE43FA" w:rsidRDefault="00323E7F" w:rsidP="005E749E">
            <w:pPr>
              <w:pStyle w:val="Balk30"/>
              <w:shd w:val="clear" w:color="auto" w:fill="auto"/>
              <w:spacing w:before="0" w:after="0" w:line="274" w:lineRule="exact"/>
              <w:ind w:left="20" w:firstLine="700"/>
              <w:jc w:val="both"/>
              <w:rPr>
                <w:i/>
                <w:iCs/>
                <w:sz w:val="26"/>
                <w:szCs w:val="26"/>
              </w:rPr>
            </w:pPr>
            <w:r w:rsidRPr="00EE43FA">
              <w:rPr>
                <w:i/>
                <w:iCs/>
                <w:sz w:val="26"/>
                <w:szCs w:val="26"/>
              </w:rPr>
              <w:t>Madde 20 / 1 / f   Ticari kazancın tespitinde kabul edilmeyen gider, ödeme ve indirimler</w:t>
            </w:r>
          </w:p>
          <w:p w:rsidR="00323E7F" w:rsidRPr="004B477E" w:rsidRDefault="00323E7F" w:rsidP="005E749E">
            <w:pPr>
              <w:spacing w:after="0" w:line="240" w:lineRule="auto"/>
              <w:rPr>
                <w:rFonts w:ascii="Arial Narrow" w:hAnsi="Arial Narrow" w:cs="Arial Narrow"/>
                <w:b/>
                <w:bCs/>
                <w:i/>
                <w:iCs/>
                <w:sz w:val="26"/>
                <w:szCs w:val="26"/>
              </w:rPr>
            </w:pPr>
          </w:p>
        </w:tc>
        <w:tc>
          <w:tcPr>
            <w:tcW w:w="5396" w:type="dxa"/>
            <w:gridSpan w:val="2"/>
          </w:tcPr>
          <w:p w:rsidR="00323E7F" w:rsidRPr="00EE43FA" w:rsidRDefault="00323E7F" w:rsidP="005E749E">
            <w:pPr>
              <w:pStyle w:val="Gvdemetni0"/>
              <w:shd w:val="clear" w:color="auto" w:fill="auto"/>
              <w:tabs>
                <w:tab w:val="left" w:pos="980"/>
              </w:tabs>
              <w:spacing w:after="0"/>
              <w:ind w:right="20"/>
              <w:jc w:val="both"/>
              <w:rPr>
                <w:b/>
                <w:bCs/>
                <w:i/>
                <w:iCs/>
                <w:sz w:val="26"/>
                <w:szCs w:val="26"/>
              </w:rPr>
            </w:pPr>
            <w:r w:rsidRPr="00EE43FA">
              <w:rPr>
                <w:b/>
                <w:bCs/>
                <w:i/>
                <w:iCs/>
                <w:sz w:val="26"/>
                <w:szCs w:val="26"/>
              </w:rPr>
              <w:t>F)  Kiralanan veya işletmede kayıtlı olan yat, kotra, tekne, sürat teknesi gibi motorlu deniz taşıtları, uçak ve helikopter gibi hava taşıtlarından işletmenin esas faaliyet konusu ile ilgili olmayan veya faaliyetle ilgili olsa bile işin önem ve hacmiyle mütenasip olmayanların giderleri ve amortismanları.</w:t>
            </w:r>
          </w:p>
          <w:p w:rsidR="00323E7F" w:rsidRPr="004B477E" w:rsidRDefault="00323E7F" w:rsidP="005E749E">
            <w:pPr>
              <w:spacing w:after="0" w:line="240" w:lineRule="auto"/>
              <w:jc w:val="both"/>
              <w:rPr>
                <w:rFonts w:ascii="Arial" w:hAnsi="Arial" w:cs="Arial"/>
                <w:b/>
                <w:bCs/>
                <w:i/>
                <w:iCs/>
                <w:sz w:val="26"/>
                <w:szCs w:val="26"/>
              </w:rPr>
            </w:pPr>
          </w:p>
        </w:tc>
        <w:tc>
          <w:tcPr>
            <w:tcW w:w="5720" w:type="dxa"/>
          </w:tcPr>
          <w:p w:rsidR="00323E7F" w:rsidRPr="00EE43FA" w:rsidRDefault="00323E7F" w:rsidP="005E749E">
            <w:pPr>
              <w:pStyle w:val="Gvdemetni0"/>
              <w:numPr>
                <w:ilvl w:val="0"/>
                <w:numId w:val="5"/>
              </w:numPr>
              <w:shd w:val="clear" w:color="auto" w:fill="auto"/>
              <w:tabs>
                <w:tab w:val="left" w:pos="980"/>
              </w:tabs>
              <w:spacing w:after="0"/>
              <w:ind w:right="20"/>
              <w:jc w:val="both"/>
              <w:rPr>
                <w:b/>
                <w:bCs/>
                <w:i/>
                <w:iCs/>
                <w:sz w:val="26"/>
                <w:szCs w:val="26"/>
              </w:rPr>
            </w:pPr>
            <w:r w:rsidRPr="00EE43FA">
              <w:rPr>
                <w:b/>
                <w:bCs/>
                <w:i/>
                <w:iCs/>
                <w:sz w:val="26"/>
                <w:szCs w:val="26"/>
              </w:rPr>
              <w:t xml:space="preserve">Kiralanan veya işletmede kayıtlı olan yat, kotra, tekne, sürat teknesi gibi motorlu deniz taşıtları, uçak ve helikopter gibi hava taşıtları ile </w:t>
            </w:r>
            <w:r w:rsidRPr="00EE43FA">
              <w:rPr>
                <w:b/>
                <w:bCs/>
                <w:i/>
                <w:iCs/>
                <w:sz w:val="26"/>
                <w:szCs w:val="26"/>
                <w:highlight w:val="yellow"/>
              </w:rPr>
              <w:t>lüks ve spor segmenti kapsamındaki binek otomobiller  ile 4 tekerlekten çekişli arazi araçları gibi motorlu taşıtlarından</w:t>
            </w:r>
            <w:r w:rsidRPr="00EE43FA">
              <w:rPr>
                <w:b/>
                <w:bCs/>
                <w:i/>
                <w:iCs/>
                <w:sz w:val="26"/>
                <w:szCs w:val="26"/>
              </w:rPr>
              <w:t xml:space="preserve"> işletmenin esas faaliyet konusu ile ilgili olmayan veya faaliyetle ilgili olsa bile işin önem ve hacmiyle mütenasip olmayanların giderleri ve amortismanları.</w:t>
            </w:r>
          </w:p>
          <w:p w:rsidR="00323E7F" w:rsidRPr="004B477E" w:rsidRDefault="00323E7F" w:rsidP="005E749E">
            <w:pPr>
              <w:spacing w:after="0" w:line="240" w:lineRule="auto"/>
              <w:jc w:val="both"/>
              <w:rPr>
                <w:rFonts w:ascii="Arial" w:hAnsi="Arial" w:cs="Arial"/>
                <w:b/>
                <w:bCs/>
                <w:i/>
                <w:iCs/>
                <w:sz w:val="26"/>
                <w:szCs w:val="26"/>
              </w:rPr>
            </w:pPr>
          </w:p>
        </w:tc>
      </w:tr>
      <w:tr w:rsidR="00323E7F" w:rsidRPr="004B477E">
        <w:tblPrEx>
          <w:tblLook w:val="01E0"/>
        </w:tblPrEx>
        <w:tc>
          <w:tcPr>
            <w:tcW w:w="12318" w:type="dxa"/>
            <w:gridSpan w:val="4"/>
          </w:tcPr>
          <w:p w:rsidR="00323E7F" w:rsidRPr="004B477E" w:rsidRDefault="00323E7F" w:rsidP="00D70E82">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LÜKS TÜKETİMİNİ ÖZENDİRİLMEMESİ </w:t>
            </w:r>
          </w:p>
          <w:p w:rsidR="00323E7F" w:rsidRPr="004B477E" w:rsidRDefault="00323E7F" w:rsidP="00D70E82">
            <w:pPr>
              <w:rPr>
                <w:sz w:val="26"/>
                <w:szCs w:val="26"/>
              </w:rPr>
            </w:pPr>
            <w:r w:rsidRPr="004B477E">
              <w:rPr>
                <w:sz w:val="26"/>
                <w:szCs w:val="26"/>
              </w:rPr>
              <w:t>Ülkemizde uçak, yat, kotra, iş makineleri, her türlü taşıtlar işletme kapsamında kullanılmaktadır. Bunlardan işletme konusu dışında kalan yat ve kotraların giderlerinin kabul edilmemesi maliye bakanlığının temayülüdür ve haklıdır.   Kanunda deniz ve hava araçları hakkında var olan sınırlamanın kara taşıtlarında da geçerli olması gerekir. 20/f</w:t>
            </w:r>
          </w:p>
          <w:p w:rsidR="00323E7F" w:rsidRPr="004B477E" w:rsidRDefault="00323E7F" w:rsidP="00D70E82">
            <w:pPr>
              <w:rPr>
                <w:sz w:val="26"/>
                <w:szCs w:val="26"/>
              </w:rPr>
            </w:pPr>
            <w:r w:rsidRPr="004B477E">
              <w:rPr>
                <w:sz w:val="26"/>
                <w:szCs w:val="26"/>
              </w:rPr>
              <w:t xml:space="preserve">Binek otomobillerde bu yönde bir engelleyici uygulama ve hüküm yoktur. Bir çok aile çocuklarına varıncaya kadar lüks araçlarını şirkete yazdırmakta, amortismanları ve bakım faturaları şirkete gider olarak işlenmekte, gerçek usulde vergilendirmenin doğruluğuna ciddi sekte vurmaktadır. bu kabil lüks araç kullanımının işletme alanı dışındaki firmalarca aşırı şekilde kullanılmasının önüne geçilmesi doğru ve adil vergileme için gereklidir. bu sebeple en azından tanımlaması kolay olan İKİ KAPILI SPOR arabalar ile 4 ÇEKER özelliği bulunan arazi araçlarının her türlü amortisman ve giderlerinin kabul edilmemesi adil vergileme için gereklidir. Devletin lüks araçların bilançoya dahil edilmesine ses çıkarmayıp, kango kabilinden araçların motorlu taşıtlar ve kdv siyle uğraşmasının hiç anlamı yoktur.  Spor ve arazi araçları dışındaki her türlü binek aracın işletmeye dahil edilmesi hem her boyutta gider yazılabilmeli ve kdv si indirilebilmelidir.  </w:t>
            </w:r>
          </w:p>
          <w:p w:rsidR="00323E7F" w:rsidRPr="004B477E" w:rsidRDefault="00323E7F" w:rsidP="00D70E82">
            <w:pPr>
              <w:rPr>
                <w:sz w:val="26"/>
                <w:szCs w:val="26"/>
              </w:rPr>
            </w:pPr>
            <w:r w:rsidRPr="004B477E">
              <w:rPr>
                <w:sz w:val="26"/>
                <w:szCs w:val="26"/>
              </w:rPr>
              <w:t xml:space="preserve"> Özetle, vergi kanunlarındaki tüm binek araç düzenlemeleri hakkındaki kabul edilmezlik hükümlerinin ayıklanması ve işletme alanı dışındaki yat, kotra, tekne vs ile tanımlanması basit iki kapılı araçlar ile 4 çeker özelliği olan tüm araçlar bilançolara dahil edilmemeli, edilmesi halinde de bu araçların firmadan çekilen para kabul edilmesi yanında her türlü giderlerinin amortisman dahil gider kabul edilmemesi gerekir.   </w:t>
            </w:r>
          </w:p>
          <w:p w:rsidR="00323E7F" w:rsidRPr="004B477E" w:rsidRDefault="00323E7F">
            <w:pPr>
              <w:rPr>
                <w:sz w:val="20"/>
                <w:szCs w:val="20"/>
              </w:rPr>
            </w:pPr>
            <w:r w:rsidRPr="004B477E">
              <w:rPr>
                <w:sz w:val="26"/>
                <w:szCs w:val="26"/>
              </w:rPr>
              <w:t xml:space="preserve">Bu teklif, motorlu taşıtlar vergisinin gider yazılmasının kabul edilmemesi ile binek araçlarına ait kdv indirimlerinin kabul edilmemesinin kaldırılması yönündeki teklifimizin finansal yönden dengeleyicisi olarak getirilmiştir.  </w:t>
            </w:r>
          </w:p>
        </w:tc>
      </w:tr>
      <w:tr w:rsidR="00323E7F" w:rsidRPr="004B477E">
        <w:tblPrEx>
          <w:tblLook w:val="01E0"/>
        </w:tblPrEx>
        <w:tc>
          <w:tcPr>
            <w:tcW w:w="1202" w:type="dxa"/>
          </w:tcPr>
          <w:p w:rsidR="00323E7F" w:rsidRPr="004B477E" w:rsidRDefault="00323E7F" w:rsidP="005E749E">
            <w:pPr>
              <w:spacing w:after="0" w:line="274" w:lineRule="exact"/>
              <w:ind w:left="20" w:firstLine="720"/>
              <w:jc w:val="both"/>
              <w:rPr>
                <w:b/>
                <w:bCs/>
                <w:i/>
                <w:iCs/>
                <w:sz w:val="26"/>
                <w:szCs w:val="26"/>
              </w:rPr>
            </w:pPr>
            <w:r w:rsidRPr="004B477E">
              <w:rPr>
                <w:rStyle w:val="GvdemetniKaln"/>
                <w:i/>
                <w:iCs/>
                <w:sz w:val="26"/>
                <w:szCs w:val="26"/>
              </w:rPr>
              <w:t>MADDE 77- (1)</w:t>
            </w:r>
            <w:r w:rsidRPr="004B477E">
              <w:rPr>
                <w:rStyle w:val="Gvdemetni30"/>
                <w:b/>
                <w:bCs/>
                <w:i/>
                <w:iCs/>
                <w:sz w:val="26"/>
                <w:szCs w:val="26"/>
              </w:rPr>
              <w:t>Verginin oranı</w:t>
            </w:r>
          </w:p>
          <w:p w:rsidR="00323E7F" w:rsidRPr="004B477E" w:rsidRDefault="00323E7F" w:rsidP="005E749E">
            <w:pPr>
              <w:spacing w:after="0" w:line="240" w:lineRule="auto"/>
              <w:rPr>
                <w:rFonts w:ascii="Arial Narrow" w:hAnsi="Arial Narrow" w:cs="Arial Narrow"/>
                <w:b/>
                <w:bCs/>
                <w:i/>
                <w:iCs/>
                <w:sz w:val="26"/>
                <w:szCs w:val="26"/>
              </w:rPr>
            </w:pPr>
          </w:p>
        </w:tc>
        <w:tc>
          <w:tcPr>
            <w:tcW w:w="5396" w:type="dxa"/>
            <w:gridSpan w:val="2"/>
          </w:tcPr>
          <w:p w:rsidR="00323E7F" w:rsidRPr="004B477E" w:rsidRDefault="00323E7F" w:rsidP="005E749E">
            <w:pPr>
              <w:spacing w:after="0" w:line="274" w:lineRule="exact"/>
              <w:ind w:left="20" w:firstLine="720"/>
              <w:jc w:val="both"/>
              <w:rPr>
                <w:b/>
                <w:bCs/>
                <w:i/>
                <w:iCs/>
                <w:sz w:val="26"/>
                <w:szCs w:val="26"/>
                <w:highlight w:val="red"/>
              </w:rPr>
            </w:pPr>
            <w:r w:rsidRPr="004B477E">
              <w:rPr>
                <w:rStyle w:val="Gvdemetni30"/>
                <w:b/>
                <w:bCs/>
                <w:i/>
                <w:iCs/>
                <w:sz w:val="26"/>
                <w:szCs w:val="26"/>
                <w:highlight w:val="red"/>
              </w:rPr>
              <w:t>Verginin oranı</w:t>
            </w:r>
          </w:p>
          <w:p w:rsidR="00323E7F" w:rsidRPr="00EE43FA" w:rsidRDefault="00323E7F" w:rsidP="005E749E">
            <w:pPr>
              <w:pStyle w:val="Gvdemetni0"/>
              <w:shd w:val="clear" w:color="auto" w:fill="auto"/>
              <w:spacing w:after="0"/>
              <w:ind w:left="20" w:right="60" w:firstLine="720"/>
              <w:jc w:val="both"/>
              <w:rPr>
                <w:b/>
                <w:bCs/>
                <w:i/>
                <w:iCs/>
                <w:sz w:val="26"/>
                <w:szCs w:val="26"/>
                <w:highlight w:val="red"/>
              </w:rPr>
            </w:pPr>
            <w:r w:rsidRPr="00EE43FA">
              <w:rPr>
                <w:rStyle w:val="GvdemetniKaln"/>
                <w:i/>
                <w:iCs/>
                <w:sz w:val="26"/>
                <w:szCs w:val="26"/>
                <w:highlight w:val="red"/>
              </w:rPr>
              <w:t>MADDE 77- (1)</w:t>
            </w:r>
            <w:r w:rsidRPr="00EE43FA">
              <w:rPr>
                <w:b/>
                <w:bCs/>
                <w:i/>
                <w:iCs/>
                <w:sz w:val="26"/>
                <w:szCs w:val="26"/>
                <w:highlight w:val="red"/>
              </w:rPr>
              <w:t xml:space="preserve"> Gerçek kişilerin gelir vergisine tabi gelirleri aşağıdaki oranlarda vergilendirilir.</w:t>
            </w:r>
          </w:p>
          <w:p w:rsidR="00323E7F" w:rsidRPr="00EE43FA" w:rsidRDefault="00323E7F" w:rsidP="005E749E">
            <w:pPr>
              <w:pStyle w:val="indekiler0"/>
              <w:shd w:val="clear" w:color="auto" w:fill="auto"/>
              <w:tabs>
                <w:tab w:val="left" w:pos="8487"/>
              </w:tabs>
              <w:ind w:left="20"/>
              <w:rPr>
                <w:b/>
                <w:bCs/>
                <w:i/>
                <w:iCs/>
                <w:sz w:val="26"/>
                <w:szCs w:val="26"/>
                <w:highlight w:val="red"/>
              </w:rPr>
            </w:pPr>
            <w:r w:rsidRPr="00EE43FA">
              <w:rPr>
                <w:b/>
                <w:bCs/>
                <w:i/>
                <w:iCs/>
                <w:sz w:val="26"/>
                <w:szCs w:val="26"/>
                <w:highlight w:val="red"/>
              </w:rPr>
              <w:t>10.700 Türk Lirasına kadar           % 15</w:t>
            </w:r>
            <w:r w:rsidRPr="00EE43FA">
              <w:rPr>
                <w:b/>
                <w:bCs/>
                <w:i/>
                <w:iCs/>
                <w:sz w:val="26"/>
                <w:szCs w:val="26"/>
                <w:highlight w:val="red"/>
              </w:rPr>
              <w:tab/>
              <w:t>% 15</w:t>
            </w:r>
          </w:p>
          <w:p w:rsidR="00323E7F" w:rsidRPr="00EE43FA" w:rsidRDefault="00323E7F" w:rsidP="005E749E">
            <w:pPr>
              <w:pStyle w:val="indekiler0"/>
              <w:shd w:val="clear" w:color="auto" w:fill="auto"/>
              <w:tabs>
                <w:tab w:val="left" w:pos="8497"/>
              </w:tabs>
              <w:ind w:left="20"/>
              <w:rPr>
                <w:b/>
                <w:bCs/>
                <w:i/>
                <w:iCs/>
                <w:sz w:val="26"/>
                <w:szCs w:val="26"/>
                <w:highlight w:val="red"/>
              </w:rPr>
            </w:pPr>
            <w:r w:rsidRPr="00EE43FA">
              <w:rPr>
                <w:b/>
                <w:bCs/>
                <w:i/>
                <w:iCs/>
                <w:sz w:val="26"/>
                <w:szCs w:val="26"/>
                <w:highlight w:val="red"/>
              </w:rPr>
              <w:t>26.000 Türk Lirasının 10.700 Türk Lirası için 1.605 Türk Lirası, fazlası    % 20</w:t>
            </w:r>
            <w:r w:rsidRPr="00EE43FA">
              <w:rPr>
                <w:b/>
                <w:bCs/>
                <w:i/>
                <w:iCs/>
                <w:sz w:val="26"/>
                <w:szCs w:val="26"/>
                <w:highlight w:val="red"/>
              </w:rPr>
              <w:tab/>
              <w:t>%20</w:t>
            </w:r>
          </w:p>
          <w:p w:rsidR="00323E7F" w:rsidRPr="00EE43FA" w:rsidRDefault="00323E7F" w:rsidP="005E749E">
            <w:pPr>
              <w:pStyle w:val="indekiler0"/>
              <w:shd w:val="clear" w:color="auto" w:fill="auto"/>
              <w:ind w:left="20" w:right="60"/>
              <w:jc w:val="left"/>
              <w:rPr>
                <w:b/>
                <w:bCs/>
                <w:i/>
                <w:iCs/>
                <w:sz w:val="26"/>
                <w:szCs w:val="26"/>
                <w:highlight w:val="red"/>
              </w:rPr>
            </w:pPr>
            <w:r w:rsidRPr="00EE43FA">
              <w:rPr>
                <w:b/>
                <w:bCs/>
                <w:i/>
                <w:iCs/>
                <w:sz w:val="26"/>
                <w:szCs w:val="26"/>
                <w:highlight w:val="red"/>
              </w:rPr>
              <w:t>60.000 Türk Lirasının 26.000 Türk Lirası için 4.665 Türk Lirası (ücret gelirlerinde 94.000 Türk Lirasının 26.000 Türk Lirası için 4.665 Türk Lirası), fazlası %27</w:t>
            </w:r>
          </w:p>
          <w:p w:rsidR="00323E7F" w:rsidRPr="00EE43FA" w:rsidRDefault="00323E7F" w:rsidP="005E749E">
            <w:pPr>
              <w:pStyle w:val="indekiler0"/>
              <w:shd w:val="clear" w:color="auto" w:fill="auto"/>
              <w:tabs>
                <w:tab w:val="right" w:pos="8217"/>
              </w:tabs>
              <w:ind w:left="20" w:right="880"/>
              <w:rPr>
                <w:b/>
                <w:bCs/>
                <w:i/>
                <w:iCs/>
                <w:sz w:val="26"/>
                <w:szCs w:val="26"/>
                <w:highlight w:val="red"/>
              </w:rPr>
            </w:pPr>
            <w:r w:rsidRPr="00EE43FA">
              <w:rPr>
                <w:b/>
                <w:bCs/>
                <w:i/>
                <w:iCs/>
                <w:sz w:val="26"/>
                <w:szCs w:val="26"/>
                <w:highlight w:val="red"/>
              </w:rPr>
              <w:t>60.000 Türk Lirasından fazlasının 60.000 Türk Lirası için 13.845 Türk Lirası (ücret gelirlerinde 94.000 Türk Lirasından fazlasının 94.000 Türk Lirası için 23.025 Türk Lirası), fazlası  % 35</w:t>
            </w:r>
            <w:r w:rsidRPr="00EE43FA">
              <w:rPr>
                <w:b/>
                <w:bCs/>
                <w:i/>
                <w:iCs/>
                <w:sz w:val="26"/>
                <w:szCs w:val="26"/>
                <w:highlight w:val="red"/>
              </w:rPr>
              <w:tab/>
              <w:t>%35</w:t>
            </w:r>
          </w:p>
          <w:p w:rsidR="00323E7F" w:rsidRPr="004B477E" w:rsidRDefault="00323E7F" w:rsidP="005E749E">
            <w:pPr>
              <w:tabs>
                <w:tab w:val="center" w:pos="1740"/>
                <w:tab w:val="center" w:pos="5896"/>
              </w:tabs>
              <w:spacing w:after="0" w:line="240" w:lineRule="auto"/>
              <w:jc w:val="both"/>
              <w:rPr>
                <w:rFonts w:ascii="Arial" w:hAnsi="Arial" w:cs="Arial"/>
                <w:b/>
                <w:bCs/>
                <w:i/>
                <w:iCs/>
                <w:sz w:val="26"/>
                <w:szCs w:val="26"/>
                <w:highlight w:val="red"/>
              </w:rPr>
            </w:pPr>
          </w:p>
        </w:tc>
        <w:tc>
          <w:tcPr>
            <w:tcW w:w="5720" w:type="dxa"/>
          </w:tcPr>
          <w:p w:rsidR="00323E7F" w:rsidRPr="004B477E" w:rsidRDefault="00323E7F" w:rsidP="005E749E">
            <w:pPr>
              <w:spacing w:line="274" w:lineRule="exact"/>
              <w:ind w:left="20" w:firstLine="720"/>
              <w:jc w:val="both"/>
              <w:rPr>
                <w:b/>
                <w:bCs/>
                <w:i/>
                <w:iCs/>
                <w:sz w:val="26"/>
                <w:szCs w:val="26"/>
              </w:rPr>
            </w:pPr>
            <w:r w:rsidRPr="004B477E">
              <w:rPr>
                <w:rStyle w:val="Gvdemetni30"/>
                <w:b/>
                <w:bCs/>
                <w:i/>
                <w:iCs/>
                <w:sz w:val="26"/>
                <w:szCs w:val="26"/>
              </w:rPr>
              <w:t>Verginin oranı</w:t>
            </w:r>
          </w:p>
          <w:p w:rsidR="00323E7F" w:rsidRPr="00EE43FA" w:rsidRDefault="00323E7F" w:rsidP="005E749E">
            <w:pPr>
              <w:pStyle w:val="Gvdemetni0"/>
              <w:shd w:val="clear" w:color="auto" w:fill="auto"/>
              <w:spacing w:after="0"/>
              <w:ind w:left="20" w:right="60" w:firstLine="720"/>
              <w:jc w:val="both"/>
              <w:rPr>
                <w:b/>
                <w:bCs/>
                <w:i/>
                <w:iCs/>
                <w:sz w:val="26"/>
                <w:szCs w:val="26"/>
              </w:rPr>
            </w:pPr>
            <w:r w:rsidRPr="00EE43FA">
              <w:rPr>
                <w:rStyle w:val="GvdemetniKaln"/>
                <w:i/>
                <w:iCs/>
                <w:sz w:val="26"/>
                <w:szCs w:val="26"/>
              </w:rPr>
              <w:t>MADDE 77- (1)</w:t>
            </w:r>
            <w:r w:rsidRPr="00EE43FA">
              <w:rPr>
                <w:b/>
                <w:bCs/>
                <w:i/>
                <w:iCs/>
                <w:sz w:val="26"/>
                <w:szCs w:val="26"/>
              </w:rPr>
              <w:t xml:space="preserve"> Gerçek kişilerin gelir vergisine tabi gelirleri aşağıdaki oranlarda vergilendirilir.</w:t>
            </w:r>
          </w:p>
          <w:p w:rsidR="00323E7F" w:rsidRPr="00EE43FA" w:rsidRDefault="00323E7F" w:rsidP="005E749E">
            <w:pPr>
              <w:pStyle w:val="indekiler0"/>
              <w:shd w:val="clear" w:color="auto" w:fill="auto"/>
              <w:tabs>
                <w:tab w:val="left" w:pos="8487"/>
              </w:tabs>
              <w:ind w:left="20"/>
              <w:rPr>
                <w:b/>
                <w:bCs/>
                <w:i/>
                <w:iCs/>
                <w:sz w:val="26"/>
                <w:szCs w:val="26"/>
              </w:rPr>
            </w:pPr>
            <w:r w:rsidRPr="00EE43FA">
              <w:rPr>
                <w:b/>
                <w:bCs/>
                <w:i/>
                <w:iCs/>
                <w:sz w:val="26"/>
                <w:szCs w:val="26"/>
              </w:rPr>
              <w:t>10.700 Türk Lirasına kadar        % 15</w:t>
            </w:r>
            <w:r w:rsidRPr="00EE43FA">
              <w:rPr>
                <w:b/>
                <w:bCs/>
                <w:i/>
                <w:iCs/>
                <w:sz w:val="26"/>
                <w:szCs w:val="26"/>
              </w:rPr>
              <w:tab/>
              <w:t>% 15</w:t>
            </w:r>
          </w:p>
          <w:p w:rsidR="00323E7F" w:rsidRPr="00EE43FA" w:rsidRDefault="00323E7F" w:rsidP="005E749E">
            <w:pPr>
              <w:pStyle w:val="indekiler0"/>
              <w:shd w:val="clear" w:color="auto" w:fill="auto"/>
              <w:tabs>
                <w:tab w:val="left" w:pos="8497"/>
              </w:tabs>
              <w:ind w:left="20"/>
              <w:rPr>
                <w:b/>
                <w:bCs/>
                <w:i/>
                <w:iCs/>
                <w:sz w:val="26"/>
                <w:szCs w:val="26"/>
              </w:rPr>
            </w:pPr>
            <w:r w:rsidRPr="00EE43FA">
              <w:rPr>
                <w:b/>
                <w:bCs/>
                <w:i/>
                <w:iCs/>
                <w:sz w:val="26"/>
                <w:szCs w:val="26"/>
              </w:rPr>
              <w:t>26.000 Türk Lirasının 10.700 Türk Lirası için 1.605 Türk Lirası, fazlası  % 20</w:t>
            </w:r>
            <w:r w:rsidRPr="00EE43FA">
              <w:rPr>
                <w:b/>
                <w:bCs/>
                <w:i/>
                <w:iCs/>
                <w:sz w:val="26"/>
                <w:szCs w:val="26"/>
              </w:rPr>
              <w:tab/>
              <w:t>%20</w:t>
            </w:r>
          </w:p>
          <w:p w:rsidR="00323E7F" w:rsidRPr="00EE43FA" w:rsidRDefault="00323E7F" w:rsidP="005E749E">
            <w:pPr>
              <w:pStyle w:val="indekiler0"/>
              <w:shd w:val="clear" w:color="auto" w:fill="auto"/>
              <w:ind w:left="20" w:right="60"/>
              <w:jc w:val="left"/>
              <w:rPr>
                <w:b/>
                <w:bCs/>
                <w:i/>
                <w:iCs/>
                <w:sz w:val="26"/>
                <w:szCs w:val="26"/>
              </w:rPr>
            </w:pPr>
            <w:r w:rsidRPr="00EE43FA">
              <w:rPr>
                <w:b/>
                <w:bCs/>
                <w:i/>
                <w:iCs/>
                <w:sz w:val="26"/>
                <w:szCs w:val="26"/>
              </w:rPr>
              <w:t>60.000 Türk Lirasının 26.000 Türk Lirası için 4.665 Türk Lirası (ücret gelirlerinde 94.000 Türk Lirasının 26.000 Türk Lirası için 4.665 Türk Lirası), fazlası %27</w:t>
            </w:r>
          </w:p>
          <w:p w:rsidR="00323E7F" w:rsidRPr="004B477E" w:rsidRDefault="00323E7F" w:rsidP="000B62E3">
            <w:pPr>
              <w:rPr>
                <w:b/>
                <w:bCs/>
                <w:i/>
                <w:iCs/>
                <w:sz w:val="26"/>
                <w:szCs w:val="26"/>
              </w:rPr>
            </w:pPr>
            <w:r w:rsidRPr="004B477E">
              <w:rPr>
                <w:b/>
                <w:bCs/>
                <w:i/>
                <w:iCs/>
                <w:sz w:val="26"/>
                <w:szCs w:val="26"/>
              </w:rPr>
              <w:t>60.000 Türk Lirasından fazlasının 60.000 Türk Lirası için 13.845 Türk Lirası (ücret gelirlerinde 94.000 Türk Lirasından fazlasının 94.000 Türk Lirası için 23.025 Türk Lirası), fazlası  % 35</w:t>
            </w:r>
          </w:p>
          <w:p w:rsidR="00323E7F" w:rsidRPr="004B477E" w:rsidRDefault="00323E7F" w:rsidP="000B62E3">
            <w:pPr>
              <w:rPr>
                <w:b/>
                <w:bCs/>
                <w:i/>
                <w:iCs/>
                <w:sz w:val="26"/>
                <w:szCs w:val="26"/>
                <w:highlight w:val="yellow"/>
              </w:rPr>
            </w:pPr>
            <w:r w:rsidRPr="004B477E">
              <w:rPr>
                <w:b/>
                <w:bCs/>
                <w:i/>
                <w:iCs/>
                <w:sz w:val="26"/>
                <w:szCs w:val="26"/>
              </w:rPr>
              <w:t xml:space="preserve">   </w:t>
            </w:r>
            <w:r w:rsidRPr="004B477E">
              <w:rPr>
                <w:b/>
                <w:bCs/>
                <w:i/>
                <w:iCs/>
                <w:sz w:val="26"/>
                <w:szCs w:val="26"/>
                <w:highlight w:val="yellow"/>
              </w:rPr>
              <w:t>500.000 TL nin fazlası için % 40</w:t>
            </w:r>
          </w:p>
          <w:p w:rsidR="00323E7F" w:rsidRPr="004B477E" w:rsidRDefault="00323E7F" w:rsidP="000B62E3">
            <w:pPr>
              <w:rPr>
                <w:b/>
                <w:bCs/>
                <w:i/>
                <w:iCs/>
                <w:sz w:val="26"/>
                <w:szCs w:val="26"/>
                <w:highlight w:val="yellow"/>
              </w:rPr>
            </w:pPr>
            <w:r w:rsidRPr="004B477E">
              <w:rPr>
                <w:b/>
                <w:bCs/>
                <w:i/>
                <w:iCs/>
                <w:sz w:val="26"/>
                <w:szCs w:val="26"/>
                <w:highlight w:val="yellow"/>
              </w:rPr>
              <w:t xml:space="preserve"> 1.000.000 TL nin fazlası için % 45</w:t>
            </w:r>
          </w:p>
          <w:p w:rsidR="00323E7F" w:rsidRPr="004B477E" w:rsidRDefault="00323E7F" w:rsidP="000B62E3">
            <w:pPr>
              <w:rPr>
                <w:b/>
                <w:bCs/>
                <w:i/>
                <w:iCs/>
                <w:sz w:val="26"/>
                <w:szCs w:val="26"/>
                <w:highlight w:val="yellow"/>
              </w:rPr>
            </w:pPr>
            <w:r w:rsidRPr="004B477E">
              <w:rPr>
                <w:b/>
                <w:bCs/>
                <w:i/>
                <w:iCs/>
                <w:sz w:val="26"/>
                <w:szCs w:val="26"/>
                <w:highlight w:val="yellow"/>
              </w:rPr>
              <w:t>10.000.000 TL nin fazlası için % 50</w:t>
            </w:r>
          </w:p>
          <w:p w:rsidR="00323E7F" w:rsidRPr="004B477E" w:rsidRDefault="00323E7F" w:rsidP="000B62E3">
            <w:pPr>
              <w:rPr>
                <w:b/>
                <w:bCs/>
                <w:i/>
                <w:iCs/>
                <w:sz w:val="26"/>
                <w:szCs w:val="26"/>
              </w:rPr>
            </w:pPr>
            <w:r w:rsidRPr="004B477E">
              <w:rPr>
                <w:b/>
                <w:bCs/>
                <w:i/>
                <w:iCs/>
                <w:sz w:val="26"/>
                <w:szCs w:val="26"/>
                <w:highlight w:val="yellow"/>
              </w:rPr>
              <w:t>100.000.000 TL nin fazlası için % 55</w:t>
            </w:r>
          </w:p>
          <w:p w:rsidR="00323E7F" w:rsidRPr="004B477E" w:rsidRDefault="00323E7F" w:rsidP="000B62E3">
            <w:pPr>
              <w:rPr>
                <w:b/>
                <w:bCs/>
                <w:i/>
                <w:iCs/>
                <w:sz w:val="26"/>
                <w:szCs w:val="26"/>
              </w:rPr>
            </w:pPr>
          </w:p>
          <w:p w:rsidR="00323E7F" w:rsidRPr="004B477E" w:rsidRDefault="00323E7F" w:rsidP="000B62E3">
            <w:pPr>
              <w:rPr>
                <w:b/>
                <w:bCs/>
                <w:i/>
                <w:iCs/>
                <w:sz w:val="26"/>
                <w:szCs w:val="26"/>
              </w:rPr>
            </w:pPr>
          </w:p>
          <w:p w:rsidR="00323E7F" w:rsidRPr="004B477E" w:rsidRDefault="00323E7F" w:rsidP="005E749E">
            <w:pPr>
              <w:spacing w:after="0" w:line="240" w:lineRule="auto"/>
              <w:rPr>
                <w:rFonts w:ascii="Arial" w:hAnsi="Arial" w:cs="Arial"/>
                <w:b/>
                <w:bCs/>
                <w:i/>
                <w:iCs/>
                <w:sz w:val="26"/>
                <w:szCs w:val="26"/>
              </w:rPr>
            </w:pPr>
          </w:p>
        </w:tc>
      </w:tr>
      <w:tr w:rsidR="00323E7F" w:rsidRPr="004B477E">
        <w:tblPrEx>
          <w:tblLook w:val="01E0"/>
        </w:tblPrEx>
        <w:tc>
          <w:tcPr>
            <w:tcW w:w="12318" w:type="dxa"/>
            <w:gridSpan w:val="4"/>
          </w:tcPr>
          <w:p w:rsidR="00323E7F" w:rsidRPr="004B477E" w:rsidRDefault="00323E7F" w:rsidP="000B62E3">
            <w:pPr>
              <w:rPr>
                <w:sz w:val="20"/>
                <w:szCs w:val="20"/>
              </w:rPr>
            </w:pPr>
            <w:r w:rsidRPr="004B477E">
              <w:rPr>
                <w:sz w:val="26"/>
                <w:szCs w:val="26"/>
              </w:rPr>
              <w:t xml:space="preserve">   </w:t>
            </w: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1 milyon ve yukarısı gelire sahip mükellefler için yükseltilmiş gelir vergisi oranı uygulanması vergi adaleti için gereklidir. Geçtiğimiz yıl içinde tartışmaya açılan bu konu taraftar bulmuştur. 90 bin TL kazanan ile  90 milyon kazananın aynı oranla vergilendirilmesi adil değildir.</w:t>
            </w:r>
          </w:p>
        </w:tc>
      </w:tr>
      <w:tr w:rsidR="00323E7F" w:rsidRPr="004B477E">
        <w:tblPrEx>
          <w:tblLook w:val="01E0"/>
        </w:tblPrEx>
        <w:tc>
          <w:tcPr>
            <w:tcW w:w="1202" w:type="dxa"/>
          </w:tcPr>
          <w:p w:rsidR="00323E7F" w:rsidRPr="004B477E" w:rsidRDefault="00323E7F" w:rsidP="005E749E">
            <w:pPr>
              <w:spacing w:line="274" w:lineRule="exact"/>
              <w:ind w:left="20" w:firstLine="720"/>
              <w:jc w:val="both"/>
              <w:rPr>
                <w:b/>
                <w:bCs/>
                <w:i/>
                <w:iCs/>
                <w:sz w:val="26"/>
                <w:szCs w:val="26"/>
              </w:rPr>
            </w:pPr>
            <w:r w:rsidRPr="004B477E">
              <w:rPr>
                <w:rStyle w:val="GvdemetniKaln"/>
                <w:i/>
                <w:iCs/>
                <w:sz w:val="26"/>
                <w:szCs w:val="26"/>
              </w:rPr>
              <w:t>MADDE 77- (2)</w:t>
            </w:r>
            <w:r w:rsidRPr="004B477E">
              <w:rPr>
                <w:rStyle w:val="Gvdemetni30"/>
                <w:b/>
                <w:bCs/>
                <w:i/>
                <w:iCs/>
                <w:sz w:val="26"/>
                <w:szCs w:val="26"/>
              </w:rPr>
              <w:t>Verginin oranı</w:t>
            </w:r>
          </w:p>
          <w:p w:rsidR="00323E7F" w:rsidRPr="004B477E" w:rsidRDefault="00323E7F" w:rsidP="005E749E">
            <w:pPr>
              <w:spacing w:after="0" w:line="240" w:lineRule="auto"/>
              <w:rPr>
                <w:rFonts w:ascii="Arial Narrow" w:hAnsi="Arial Narrow" w:cs="Arial Narrow"/>
                <w:b/>
                <w:bCs/>
                <w:i/>
                <w:iCs/>
                <w:sz w:val="26"/>
                <w:szCs w:val="26"/>
              </w:rPr>
            </w:pPr>
          </w:p>
        </w:tc>
        <w:tc>
          <w:tcPr>
            <w:tcW w:w="5396" w:type="dxa"/>
            <w:gridSpan w:val="2"/>
          </w:tcPr>
          <w:p w:rsidR="00323E7F" w:rsidRPr="00EE43FA" w:rsidRDefault="00323E7F" w:rsidP="005E749E">
            <w:pPr>
              <w:pStyle w:val="Gvdemetni0"/>
              <w:numPr>
                <w:ilvl w:val="0"/>
                <w:numId w:val="6"/>
              </w:numPr>
              <w:shd w:val="clear" w:color="auto" w:fill="auto"/>
              <w:tabs>
                <w:tab w:val="left" w:pos="1076"/>
              </w:tabs>
              <w:spacing w:after="0"/>
              <w:ind w:left="20" w:firstLine="720"/>
              <w:jc w:val="both"/>
              <w:rPr>
                <w:b/>
                <w:bCs/>
                <w:i/>
                <w:iCs/>
                <w:sz w:val="26"/>
                <w:szCs w:val="26"/>
                <w:highlight w:val="red"/>
              </w:rPr>
            </w:pPr>
            <w:r w:rsidRPr="00EE43FA">
              <w:rPr>
                <w:b/>
                <w:bCs/>
                <w:i/>
                <w:iCs/>
                <w:sz w:val="26"/>
                <w:szCs w:val="26"/>
                <w:highlight w:val="red"/>
              </w:rPr>
              <w:t>Kurum kazançları üzerinden %20 oranında gelir vergisi hesaplanır.</w:t>
            </w:r>
          </w:p>
          <w:p w:rsidR="00323E7F" w:rsidRPr="004B477E" w:rsidRDefault="00323E7F" w:rsidP="005E749E">
            <w:pPr>
              <w:spacing w:after="0" w:line="240" w:lineRule="auto"/>
              <w:rPr>
                <w:rFonts w:ascii="Arial" w:hAnsi="Arial" w:cs="Arial"/>
                <w:b/>
                <w:bCs/>
                <w:i/>
                <w:iCs/>
                <w:sz w:val="26"/>
                <w:szCs w:val="26"/>
                <w:highlight w:val="red"/>
              </w:rPr>
            </w:pPr>
          </w:p>
        </w:tc>
        <w:tc>
          <w:tcPr>
            <w:tcW w:w="5720" w:type="dxa"/>
          </w:tcPr>
          <w:p w:rsidR="00323E7F" w:rsidRPr="004B477E" w:rsidRDefault="00323E7F" w:rsidP="005E749E">
            <w:pPr>
              <w:spacing w:after="0" w:line="240" w:lineRule="auto"/>
              <w:jc w:val="both"/>
              <w:rPr>
                <w:rFonts w:ascii="Arial" w:hAnsi="Arial" w:cs="Arial"/>
                <w:b/>
                <w:bCs/>
                <w:i/>
                <w:iCs/>
                <w:sz w:val="26"/>
                <w:szCs w:val="26"/>
              </w:rPr>
            </w:pPr>
          </w:p>
          <w:p w:rsidR="00323E7F" w:rsidRPr="004B477E" w:rsidRDefault="00323E7F" w:rsidP="005E749E">
            <w:pPr>
              <w:ind w:left="360"/>
              <w:rPr>
                <w:b/>
                <w:bCs/>
                <w:i/>
                <w:iCs/>
                <w:sz w:val="26"/>
                <w:szCs w:val="26"/>
                <w:highlight w:val="yellow"/>
              </w:rPr>
            </w:pPr>
            <w:r w:rsidRPr="004B477E">
              <w:rPr>
                <w:b/>
                <w:bCs/>
                <w:i/>
                <w:iCs/>
                <w:sz w:val="26"/>
                <w:szCs w:val="26"/>
                <w:highlight w:val="yellow"/>
              </w:rPr>
              <w:t xml:space="preserve">a- % 28 vergi oranı: Tek aileye mensup ortak ve ortaklara ait sermaye şirketleri (2 dereceye kadar sıhri hısımlar dahil)   (c ve devamındaki maddelerdeki şirketlerin, %  50 dan fazla oranla iştirakçi olması halinde c fıkrası uygulanır.   </w:t>
            </w:r>
          </w:p>
          <w:p w:rsidR="00323E7F" w:rsidRPr="004B477E" w:rsidRDefault="00323E7F" w:rsidP="005E749E">
            <w:pPr>
              <w:ind w:left="360"/>
              <w:rPr>
                <w:b/>
                <w:bCs/>
                <w:i/>
                <w:iCs/>
                <w:sz w:val="26"/>
                <w:szCs w:val="26"/>
                <w:highlight w:val="yellow"/>
              </w:rPr>
            </w:pPr>
            <w:r w:rsidRPr="004B477E">
              <w:rPr>
                <w:b/>
                <w:bCs/>
                <w:i/>
                <w:iCs/>
                <w:sz w:val="26"/>
                <w:szCs w:val="26"/>
                <w:highlight w:val="yellow"/>
              </w:rPr>
              <w:t>b- % 24 vergi oranı: Küçük ortağın hissesi  % 34 den az olmamak üzere iki ve daha fazla aile (kan ve sıhri hısımlık bulunmayan)  fertlerine mensup ortaklar tarafından kurulmuş şirketler, ymm ler tarafından düzenlenmiş tam tasdik raporu almaları kaydıyla   (c ve devamındaki maddelerdeki şirketlerin %  50 dan fazla oranla iştirakçi olması halinde c fıkrası uygulanır. )</w:t>
            </w:r>
          </w:p>
          <w:p w:rsidR="00323E7F" w:rsidRPr="004B477E" w:rsidRDefault="00323E7F" w:rsidP="005E749E">
            <w:pPr>
              <w:ind w:left="360"/>
              <w:rPr>
                <w:b/>
                <w:bCs/>
                <w:i/>
                <w:iCs/>
                <w:sz w:val="26"/>
                <w:szCs w:val="26"/>
                <w:highlight w:val="yellow"/>
              </w:rPr>
            </w:pPr>
            <w:r w:rsidRPr="004B477E">
              <w:rPr>
                <w:b/>
                <w:bCs/>
                <w:i/>
                <w:iCs/>
                <w:sz w:val="26"/>
                <w:szCs w:val="26"/>
                <w:highlight w:val="yellow"/>
              </w:rPr>
              <w:t xml:space="preserve">c-  % 20 vergi oranı:  b bendindeki özellikleri haiz şirketlerin yılda iki kez kgk kapsamında bağımsız denetim  ve spk kurumsal yönetim derecelendirme raporu almaları halinde   (Bu şirketlerin % 50’den daha fazla oranla iştirak ettikleri şirketler dahil)      </w:t>
            </w:r>
          </w:p>
          <w:p w:rsidR="00323E7F" w:rsidRPr="004B477E" w:rsidRDefault="00323E7F" w:rsidP="005E749E">
            <w:pPr>
              <w:ind w:left="360"/>
              <w:rPr>
                <w:b/>
                <w:bCs/>
                <w:i/>
                <w:iCs/>
                <w:sz w:val="26"/>
                <w:szCs w:val="26"/>
                <w:highlight w:val="yellow"/>
              </w:rPr>
            </w:pPr>
            <w:r w:rsidRPr="004B477E">
              <w:rPr>
                <w:b/>
                <w:bCs/>
                <w:i/>
                <w:iCs/>
                <w:sz w:val="26"/>
                <w:szCs w:val="26"/>
                <w:highlight w:val="yellow"/>
              </w:rPr>
              <w:t xml:space="preserve">d-  % 17,5 vergi oranı:  Şirketlerin borsalara kote edilerek halka açılmış olmaları halinde   (Bu şirketlerin % 50’den daha fazla oranla iştirak ettikleri şirketler dahil) </w:t>
            </w:r>
          </w:p>
          <w:p w:rsidR="00323E7F" w:rsidRPr="004B477E" w:rsidRDefault="00323E7F" w:rsidP="005E749E">
            <w:pPr>
              <w:ind w:left="360"/>
              <w:rPr>
                <w:b/>
                <w:bCs/>
                <w:i/>
                <w:iCs/>
                <w:sz w:val="26"/>
                <w:szCs w:val="26"/>
                <w:highlight w:val="yellow"/>
              </w:rPr>
            </w:pPr>
            <w:r w:rsidRPr="004B477E">
              <w:rPr>
                <w:b/>
                <w:bCs/>
                <w:i/>
                <w:iCs/>
                <w:sz w:val="26"/>
                <w:szCs w:val="26"/>
                <w:highlight w:val="yellow"/>
              </w:rPr>
              <w:t xml:space="preserve">e- % 15 vergi oranı: Mevcut ve yeni halka açık şirketlerin halka açıklık oranını % 30 oranına tamamlamaları halinde  (Bu şirketlerin % 50’den daha fazla oranla  iştirak ettikleri şirketler dahil) </w:t>
            </w:r>
          </w:p>
          <w:p w:rsidR="00323E7F" w:rsidRPr="004B477E" w:rsidRDefault="00323E7F" w:rsidP="005E749E">
            <w:pPr>
              <w:ind w:left="360"/>
              <w:rPr>
                <w:b/>
                <w:bCs/>
                <w:i/>
                <w:iCs/>
                <w:sz w:val="26"/>
                <w:szCs w:val="26"/>
              </w:rPr>
            </w:pPr>
            <w:r w:rsidRPr="004B477E">
              <w:rPr>
                <w:b/>
                <w:bCs/>
                <w:i/>
                <w:iCs/>
                <w:sz w:val="26"/>
                <w:szCs w:val="26"/>
                <w:highlight w:val="yellow"/>
              </w:rPr>
              <w:t>İLGİLİ TEVKİFAT ORANI:  Kar dağıtımı halinde % 5 oranında stopaj yapılır.</w:t>
            </w:r>
            <w:r w:rsidRPr="004B477E">
              <w:rPr>
                <w:b/>
                <w:bCs/>
                <w:i/>
                <w:iCs/>
                <w:sz w:val="26"/>
                <w:szCs w:val="26"/>
              </w:rPr>
              <w:t xml:space="preserve"> </w:t>
            </w:r>
          </w:p>
          <w:p w:rsidR="00323E7F" w:rsidRPr="004B477E" w:rsidRDefault="00323E7F" w:rsidP="005E749E">
            <w:pPr>
              <w:spacing w:after="0" w:line="240" w:lineRule="auto"/>
              <w:jc w:val="both"/>
              <w:rPr>
                <w:rFonts w:ascii="Arial" w:hAnsi="Arial" w:cs="Arial"/>
                <w:b/>
                <w:bCs/>
                <w:i/>
                <w:iCs/>
                <w:sz w:val="26"/>
                <w:szCs w:val="26"/>
              </w:rPr>
            </w:pPr>
          </w:p>
        </w:tc>
      </w:tr>
      <w:tr w:rsidR="00323E7F" w:rsidRPr="004B477E">
        <w:tblPrEx>
          <w:tblLook w:val="01E0"/>
        </w:tblPrEx>
        <w:tc>
          <w:tcPr>
            <w:tcW w:w="12318" w:type="dxa"/>
            <w:gridSpan w:val="4"/>
          </w:tcPr>
          <w:p w:rsidR="00323E7F" w:rsidRPr="004B477E" w:rsidRDefault="00323E7F" w:rsidP="000B5346">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KAR DAĞITIMI STOPAJ VERGİSİNİN ALINABİLMESİ İÇİN,  HALKA AÇIKLIK VE KURUMSALLIKLA ORANTILI OLARAK KURUMLAR VERGİSİ ORANININ 5 KADEME OLARAK BELİRLENMESİ, </w:t>
            </w:r>
          </w:p>
          <w:p w:rsidR="00323E7F" w:rsidRPr="004B477E" w:rsidRDefault="00323E7F" w:rsidP="000B5346">
            <w:pPr>
              <w:rPr>
                <w:sz w:val="26"/>
                <w:szCs w:val="26"/>
              </w:rPr>
            </w:pPr>
            <w:r w:rsidRPr="004B477E">
              <w:rPr>
                <w:sz w:val="26"/>
                <w:szCs w:val="26"/>
              </w:rPr>
              <w:t xml:space="preserve">Kurumlar vergisi oranının % 20 olarak uygulanmasının başladığı yıllarda büyük bir ümit içindeydik. Bu kadar düşük bir oran uygulanmaya başladığında artık hiç kimse vergi kaçırmayacak ve kaçınmayacak diyorduk.  Yanılmışız.. Mükellefin  % 20 lik kurumlar vergisi matrahını azaltmak için yine her türlü işletme dışı masrafı işletmeye dahil etme çabası, bağımlı ve bağımsız mali müşavirlerine tacizde bulunması olağan hale gelmiştir.  Bunun yanı sıra yasal olarak firmalardan kar payı tahsil eden ortaklardan yapılması gereken stopaj oranının % 10 dan % 15 e çıkarılması, kar dağıtımı olayının önündeki önemli engel halini almış olup, kurumsal firmalar dışında hemen hemen hiç uygulanmamaktadır.  % 20 lik kurumlar vergisini ödememekte ısrar eden orta ve alt düzey KOBİ lerimizin kar dağıtımı yapmasını beklemek saflıktır.  Bir şekilde yolunu bulup firmadan paralar çekilmektedir.  Başka geliri olmayan insanların firmadan açıktan düzenli olarak 30.000 TL aldığına ve hatta iflas erteleme aşamasında bile buna devam etmesine şahit olunmuştur..   Vergi  sistemimizde dolaysız vergilerin payının azalmasının kesinlikle en önemli sebebi şirketlerin ortaklarının VERGİ YÜKÜNÜN olması gereken % 35 lerden fiilen uygulanan % 20 ye inmesidir.  Hukuken şirket ortaklarının da yükü yaklaşık % 32 tir. Ancak sadece kurumsal firmaların ortakları bu verginin muhatabıdır.  Vergi sistemimizin sağlıklı bir yapı kavuşturulması için vergi yükünün herkesi kavrayacak seviyede eşitlenmesi,  vergi tahsilatında dolaysız vergilerin payının artmasını eskisi gibi sağlayabilecek iken, yeni kanun taslağında yasal boşlukların ve vergi istisnalarının mükellef aleyhine haksız yere doğranması abesle iştigaldir. Sonuç da vermeyecektir. Taslakta ucu açık ne kadar istisna, indirim hak vesaire varsa mutlaka bir üst veya alt rakama bağlanarak konuluşundaki maksadın dışına çıkılmıştır.  Aynı istisnadan dev bir firma ile küçük bir müteşebbisin tamamen aynı maktu rakamda yararlanmasının ne mantığı vardır. Bu aslında istisnanın büyükler için tamamen kaldırılması demek değil midir. Kişiler arasında alenen eşitsizlik olarak değerlendirilemez mi..  yanlış yol tutulmuştur. vergi oranın kar dağıtımıyla ilgili bölümüne müdahale edilmemiştir. </w:t>
            </w:r>
          </w:p>
          <w:p w:rsidR="00323E7F" w:rsidRPr="004B477E" w:rsidRDefault="00323E7F" w:rsidP="000B5346">
            <w:pPr>
              <w:rPr>
                <w:sz w:val="26"/>
                <w:szCs w:val="26"/>
              </w:rPr>
            </w:pPr>
            <w:r w:rsidRPr="004B477E">
              <w:rPr>
                <w:sz w:val="26"/>
                <w:szCs w:val="26"/>
              </w:rPr>
              <w:t xml:space="preserve">bu konuda neler yapabiliriz. akla gelen ilk şey kurumsallaşmış firmaların düşük oranlı kurumlar vergisine tabi tutulmasıdır. buradaki kıstası halka açıklık ile yılda en az iki defa olumlu bağımsız denetim raporu alınması olabilir.  Bunlara sırasıyla % 18 ile % 20 oranları uygulanabilir.  birden fazla ailenin fertlerine (birbirleriyle ilişkili şirket ve ortak tanımına girmeyen fertlerin ailesi)  ait Anonim ortaklıkların(küçük ortağın payının belli baremden aşağı olmaması koşuluyla)  yeminli mali müşavir ile denetim yaptırmaları halinde % 25,  tek kişilik şirketler ile aynı aile fertlerinden oluşan aile şirketlerinin kurumlar vergisi oranının ise % 30 olarak belirlenmesi gerekir. </w:t>
            </w:r>
          </w:p>
          <w:p w:rsidR="00323E7F" w:rsidRPr="004B477E" w:rsidRDefault="00323E7F" w:rsidP="005E749E">
            <w:pPr>
              <w:ind w:left="360"/>
              <w:rPr>
                <w:sz w:val="26"/>
                <w:szCs w:val="26"/>
              </w:rPr>
            </w:pPr>
            <w:r w:rsidRPr="004B477E">
              <w:rPr>
                <w:sz w:val="26"/>
                <w:szCs w:val="26"/>
              </w:rPr>
              <w:t>a-    % 28 vergi oranı: Tek aileye mensup ortak ve ortaklara ait sermaye şirketleri (2 dereceye kadar sıhri hısımlar dahil)   (c ve devamındaki maddelerdeki şirketlerin, %  50 dan fazla oranla iştirakçi olması halinde c fıkrası uygulanır. )    toplam vergi yükünde % -0,4 puan azalış  31,6-32</w:t>
            </w:r>
          </w:p>
          <w:p w:rsidR="00323E7F" w:rsidRPr="004B477E" w:rsidRDefault="00323E7F" w:rsidP="005E749E">
            <w:pPr>
              <w:ind w:left="360"/>
              <w:rPr>
                <w:sz w:val="26"/>
                <w:szCs w:val="26"/>
              </w:rPr>
            </w:pPr>
            <w:r w:rsidRPr="004B477E">
              <w:rPr>
                <w:sz w:val="26"/>
                <w:szCs w:val="26"/>
              </w:rPr>
              <w:t>b-    % 24 vergi oranı: Küçük ortağın hissesi  % 34 den az olmamak üzere iki ve daha fazla aile fertlerine mensup ortaklar tarafından kurulmuş şirketler, ymm ler tarafından düzenlenmiş tam tasdik raporu almaları kaydıyla   (c ve devamındaki maddelerdeki şirketlerin %  50 dan fazla oranla iştirakçi olması halinde c fıkrası uygulanır. )   toplam vergi yükünde % -3,25 puan azalış  28,75-32</w:t>
            </w:r>
          </w:p>
          <w:p w:rsidR="00323E7F" w:rsidRPr="004B477E" w:rsidRDefault="00323E7F" w:rsidP="005E749E">
            <w:pPr>
              <w:ind w:left="360"/>
              <w:rPr>
                <w:sz w:val="26"/>
                <w:szCs w:val="26"/>
              </w:rPr>
            </w:pPr>
            <w:r w:rsidRPr="004B477E">
              <w:rPr>
                <w:sz w:val="26"/>
                <w:szCs w:val="26"/>
              </w:rPr>
              <w:t xml:space="preserve">c-     % 20 vergi oranı: Yukarıdaki şirketlerin yılda iki kez kgk kapsamında bağımsız denetim  ve spk kurumsal yönetim derecelendirme raporu almaları halinde   (Bu şirketlerin % 50’den daha fazla oranla iştirak ettikleri şirketler dahil)   toplam vergi yükünde % -8 puan azalış  24-32   </w:t>
            </w:r>
          </w:p>
          <w:p w:rsidR="00323E7F" w:rsidRPr="004B477E" w:rsidRDefault="00323E7F" w:rsidP="005E749E">
            <w:pPr>
              <w:ind w:left="360"/>
              <w:rPr>
                <w:sz w:val="26"/>
                <w:szCs w:val="26"/>
              </w:rPr>
            </w:pPr>
            <w:r w:rsidRPr="004B477E">
              <w:rPr>
                <w:sz w:val="26"/>
                <w:szCs w:val="26"/>
              </w:rPr>
              <w:t xml:space="preserve">d-     % 17,5 vergi oranı: Yukarıdaki şirketlerin borsalara kote edilerek halka açılmış olmaları halinde   (Bu şirketlerin % 50’den daha fazla oranla iştirak ettikleri şirketler dahil)    toplam vergi yükünde % -9,9 puan azalış  22,1-32   </w:t>
            </w:r>
          </w:p>
          <w:p w:rsidR="00323E7F" w:rsidRPr="004B477E" w:rsidRDefault="00323E7F" w:rsidP="005E749E">
            <w:pPr>
              <w:ind w:left="360"/>
              <w:rPr>
                <w:sz w:val="26"/>
                <w:szCs w:val="26"/>
              </w:rPr>
            </w:pPr>
            <w:r w:rsidRPr="004B477E">
              <w:rPr>
                <w:sz w:val="26"/>
                <w:szCs w:val="26"/>
              </w:rPr>
              <w:t xml:space="preserve">e-     % 15 vergi oranı: Mevcut ve yeni halka açık şirketlerin halka açıklık oranını % 30 oranına tamamlamaları halinde  (Bu şirketlerin % 50’den daha fazla oranla  iştirak ettikleri şirketler dahil)  toplam vergi yükünde % -12,75 puan azalış  19,25-32   </w:t>
            </w:r>
          </w:p>
          <w:p w:rsidR="00323E7F" w:rsidRPr="004B477E" w:rsidRDefault="00323E7F" w:rsidP="005E749E">
            <w:pPr>
              <w:ind w:left="360"/>
              <w:rPr>
                <w:sz w:val="26"/>
                <w:szCs w:val="26"/>
              </w:rPr>
            </w:pPr>
            <w:r w:rsidRPr="004B477E">
              <w:rPr>
                <w:sz w:val="26"/>
                <w:szCs w:val="26"/>
              </w:rPr>
              <w:t xml:space="preserve">Kar dağıtım vergisi her halükarda dağıtım sırasında % 5 olarak uygulanacaktır.  </w:t>
            </w:r>
          </w:p>
          <w:p w:rsidR="00323E7F" w:rsidRPr="004B477E" w:rsidRDefault="00323E7F" w:rsidP="000B5346">
            <w:pPr>
              <w:rPr>
                <w:sz w:val="26"/>
                <w:szCs w:val="26"/>
              </w:rPr>
            </w:pPr>
            <w:r w:rsidRPr="004B477E">
              <w:rPr>
                <w:sz w:val="26"/>
                <w:szCs w:val="26"/>
              </w:rPr>
              <w:t xml:space="preserve">Yukarda belirttiğimiz farklı kurumlar vergisi oranlarının getirdiği teşvik unsuru önemlidir. Halka açıklık desteklenmelidir. Aynı şekilde bağımsız denetim şirketlerince denetlenen firmaların gerek kendi şirketlerine ve gerekse ekonomimize katkısı artacak, en azından diğer firmalara ve ekonomiye yük olacak hatalar yapmalarına engel olacaktır. Bu firmaların kurumsallıklarının yeterliliğin ödülü olarak % 24-28 yerine %20 vergi alınması çok yerinde bir uygulama olacaktır.  </w:t>
            </w:r>
          </w:p>
          <w:p w:rsidR="00323E7F" w:rsidRPr="004B477E" w:rsidRDefault="00323E7F" w:rsidP="000B5346">
            <w:pPr>
              <w:rPr>
                <w:sz w:val="26"/>
                <w:szCs w:val="26"/>
              </w:rPr>
            </w:pPr>
            <w:r w:rsidRPr="004B477E">
              <w:rPr>
                <w:sz w:val="26"/>
                <w:szCs w:val="26"/>
              </w:rPr>
              <w:t xml:space="preserve">Kurumlar vergisi oranının birden fazla aile fertleri tarafından ortaklaşa kurulan firmalara ayrı oran uygulanması ülkemizdeki çok yaygın aile şirketlerinin azaltılması için yararlı olacaktır.  Aileleri iş birliğine zorlayacak, ortaklık kültürü gelişecek, kayıt dışılık azalacaktır.  bunun için % 4 fark uygulanması çok etkili ve yararlı olacaktır.  Yalnız çalışmakta ısrar eden ailelerin firmadan çektikleri halde ödemedikleri kar dağıtım vergilerini almanın bir yolu yoktur. Bu sebeple bu firmaların ödemesi gereken kurumlar vergisi tıpkı eskiden olduğu gibi % 28-30 civarında olmalıdır. </w:t>
            </w:r>
          </w:p>
          <w:p w:rsidR="00323E7F" w:rsidRPr="004B477E" w:rsidRDefault="00323E7F" w:rsidP="000B62E3">
            <w:pPr>
              <w:rPr>
                <w:sz w:val="20"/>
                <w:szCs w:val="20"/>
              </w:rPr>
            </w:pPr>
          </w:p>
        </w:tc>
      </w:tr>
      <w:tr w:rsidR="00323E7F" w:rsidRPr="004B477E">
        <w:tblPrEx>
          <w:tblLook w:val="01E0"/>
        </w:tblPrEx>
        <w:tc>
          <w:tcPr>
            <w:tcW w:w="1202" w:type="dxa"/>
          </w:tcPr>
          <w:p w:rsidR="00323E7F" w:rsidRPr="004B477E" w:rsidRDefault="00323E7F" w:rsidP="000B62E3">
            <w:pPr>
              <w:rPr>
                <w:b/>
                <w:bCs/>
                <w:i/>
                <w:iCs/>
                <w:sz w:val="26"/>
                <w:szCs w:val="26"/>
              </w:rPr>
            </w:pPr>
            <w:r w:rsidRPr="004B477E">
              <w:rPr>
                <w:rStyle w:val="GvdemetniKaln"/>
                <w:i/>
                <w:iCs/>
                <w:sz w:val="26"/>
                <w:szCs w:val="26"/>
              </w:rPr>
              <w:t>MADDE 69</w:t>
            </w:r>
          </w:p>
        </w:tc>
        <w:tc>
          <w:tcPr>
            <w:tcW w:w="5396" w:type="dxa"/>
            <w:gridSpan w:val="2"/>
          </w:tcPr>
          <w:p w:rsidR="00323E7F" w:rsidRPr="00EE43FA" w:rsidRDefault="00323E7F" w:rsidP="005E749E">
            <w:pPr>
              <w:pStyle w:val="Gvdemetni0"/>
              <w:shd w:val="clear" w:color="auto" w:fill="auto"/>
              <w:spacing w:after="0"/>
              <w:ind w:left="20" w:right="40"/>
              <w:jc w:val="both"/>
              <w:rPr>
                <w:b/>
                <w:bCs/>
                <w:i/>
                <w:iCs/>
                <w:sz w:val="26"/>
                <w:szCs w:val="26"/>
              </w:rPr>
            </w:pPr>
            <w:r w:rsidRPr="00EE43FA">
              <w:rPr>
                <w:b/>
                <w:bCs/>
                <w:i/>
                <w:iCs/>
                <w:sz w:val="26"/>
                <w:szCs w:val="26"/>
              </w:rPr>
              <w:t xml:space="preserve"> (1) Bu Kanuna göre hesaplanan gelir vergisi ile diğer şahsi vergiler, her türlü para cezaları, vergi cezaları, </w:t>
            </w:r>
            <w:r w:rsidRPr="00EE43FA">
              <w:rPr>
                <w:b/>
                <w:bCs/>
                <w:i/>
                <w:iCs/>
                <w:sz w:val="26"/>
                <w:szCs w:val="26"/>
                <w:highlight w:val="red"/>
              </w:rPr>
              <w:t>21/7/1953 tarihli ve 6183 sayılı</w:t>
            </w:r>
            <w:r w:rsidRPr="00EE43FA">
              <w:rPr>
                <w:b/>
                <w:bCs/>
                <w:i/>
                <w:iCs/>
                <w:sz w:val="26"/>
                <w:szCs w:val="26"/>
              </w:rPr>
              <w:t xml:space="preserve"> </w:t>
            </w:r>
            <w:r w:rsidRPr="00EE43FA">
              <w:rPr>
                <w:b/>
                <w:bCs/>
                <w:i/>
                <w:iCs/>
                <w:sz w:val="26"/>
                <w:szCs w:val="26"/>
                <w:highlight w:val="red"/>
              </w:rPr>
              <w:t>Amme Alacaklarının Tahsil Usulü Hakkında Kanun hükümlerine göre ödenen cezalar, gecikme zamlan ve faizler ile Vergi Usul Kanunu hükümlerine göre ödenen gecikme faizleri</w:t>
            </w:r>
            <w:r w:rsidRPr="00EE43FA">
              <w:rPr>
                <w:b/>
                <w:bCs/>
                <w:i/>
                <w:iCs/>
                <w:sz w:val="26"/>
                <w:szCs w:val="26"/>
              </w:rPr>
              <w:t xml:space="preserve"> gelir vergisinin matrahından, gelir unsurlanndan ve kurum kazancından indirilemez.</w:t>
            </w:r>
          </w:p>
          <w:p w:rsidR="00323E7F" w:rsidRPr="004B477E" w:rsidRDefault="00323E7F" w:rsidP="000B62E3">
            <w:pPr>
              <w:rPr>
                <w:b/>
                <w:bCs/>
                <w:i/>
                <w:iCs/>
                <w:sz w:val="26"/>
                <w:szCs w:val="26"/>
              </w:rPr>
            </w:pPr>
          </w:p>
        </w:tc>
        <w:tc>
          <w:tcPr>
            <w:tcW w:w="5720" w:type="dxa"/>
          </w:tcPr>
          <w:p w:rsidR="00323E7F" w:rsidRPr="00EE43FA" w:rsidRDefault="00323E7F" w:rsidP="005E749E">
            <w:pPr>
              <w:pStyle w:val="Gvdemetni0"/>
              <w:shd w:val="clear" w:color="auto" w:fill="auto"/>
              <w:spacing w:after="0"/>
              <w:ind w:left="20" w:right="40"/>
              <w:jc w:val="both"/>
              <w:rPr>
                <w:b/>
                <w:bCs/>
                <w:i/>
                <w:iCs/>
                <w:sz w:val="26"/>
                <w:szCs w:val="26"/>
              </w:rPr>
            </w:pPr>
            <w:r w:rsidRPr="00EE43FA">
              <w:rPr>
                <w:b/>
                <w:bCs/>
                <w:i/>
                <w:iCs/>
                <w:sz w:val="26"/>
                <w:szCs w:val="26"/>
              </w:rPr>
              <w:t>(1) Bu Kanuna göre hesaplanan gelir vergisi ile diğer şahsi vergiler, her türlü para cezalan, vergi cezaları, gelir vergisinin matrahından, gelir unsurlanndan ve kurum kazancından indirilemez.</w:t>
            </w:r>
          </w:p>
          <w:p w:rsidR="00323E7F" w:rsidRPr="004B477E" w:rsidRDefault="00323E7F" w:rsidP="000B62E3">
            <w:pPr>
              <w:rPr>
                <w:b/>
                <w:bCs/>
                <w:i/>
                <w:iCs/>
                <w:sz w:val="26"/>
                <w:szCs w:val="26"/>
              </w:rPr>
            </w:pPr>
          </w:p>
        </w:tc>
      </w:tr>
      <w:tr w:rsidR="00323E7F" w:rsidRPr="004B477E">
        <w:tblPrEx>
          <w:tblLook w:val="01E0"/>
        </w:tblPrEx>
        <w:tc>
          <w:tcPr>
            <w:tcW w:w="12318" w:type="dxa"/>
            <w:gridSpan w:val="4"/>
          </w:tcPr>
          <w:p w:rsidR="00323E7F" w:rsidRPr="004B477E" w:rsidRDefault="00323E7F" w:rsidP="000B62E3">
            <w:pPr>
              <w:rPr>
                <w:sz w:val="20"/>
                <w:szCs w:val="20"/>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Gecikme zammı tahakkuk etmiş borcunu ödemeyene yüklenen yarı ceza yarı enflasyona karşı koruma özelliği olan bir bedeldir.  Ancak bu bedeli fakirler öder.. Mali güce sahip mükelleflerin kredibilitesi vardır.  Nakitleri olmasa bile vadeleri gelmiş vergilerini açık hesap kredisiyle faizsiz veya düşük bir faizle gününde öder.  gecikme zammı yerine faiz öderler. Onu da gider yazıp devlete yükler..  Kişilere etkisinde tarafsızlığını koruyamayan her hüküm bir tarafa zulmetmektedir.  Vadeye dayalı olarak hesaplanan  Gecikme zammı ile Tecil faizinin  gider yazılamazlığının iptal edilmesi gerekir. </w:t>
            </w:r>
          </w:p>
        </w:tc>
      </w:tr>
      <w:tr w:rsidR="00323E7F" w:rsidRPr="004B477E">
        <w:tblPrEx>
          <w:tblLook w:val="01E0"/>
        </w:tblPrEx>
        <w:tc>
          <w:tcPr>
            <w:tcW w:w="1202" w:type="dxa"/>
          </w:tcPr>
          <w:p w:rsidR="00323E7F" w:rsidRPr="004B477E" w:rsidRDefault="00323E7F" w:rsidP="000B62E3">
            <w:pPr>
              <w:rPr>
                <w:b/>
                <w:bCs/>
                <w:i/>
                <w:iCs/>
                <w:sz w:val="26"/>
                <w:szCs w:val="26"/>
              </w:rPr>
            </w:pPr>
            <w:r w:rsidRPr="004B477E">
              <w:rPr>
                <w:b/>
                <w:bCs/>
                <w:i/>
                <w:iCs/>
                <w:sz w:val="26"/>
                <w:szCs w:val="26"/>
              </w:rPr>
              <w:t>KANUNEN KABUL EDİLMEYEN GİDERLER</w:t>
            </w:r>
          </w:p>
        </w:tc>
        <w:tc>
          <w:tcPr>
            <w:tcW w:w="5396" w:type="dxa"/>
            <w:gridSpan w:val="2"/>
          </w:tcPr>
          <w:p w:rsidR="00323E7F" w:rsidRPr="004B477E" w:rsidRDefault="00323E7F" w:rsidP="000B62E3">
            <w:pPr>
              <w:rPr>
                <w:b/>
                <w:bCs/>
                <w:i/>
                <w:iCs/>
                <w:sz w:val="26"/>
                <w:szCs w:val="26"/>
              </w:rPr>
            </w:pPr>
            <w:r w:rsidRPr="004B477E">
              <w:rPr>
                <w:b/>
                <w:bCs/>
                <w:i/>
                <w:iCs/>
                <w:sz w:val="26"/>
                <w:szCs w:val="26"/>
              </w:rPr>
              <w:t xml:space="preserve">Özel iletişim vergisi + mtv + ödenmeyen sgk prim gider yazılamazlığı,  trafik cezaları. </w:t>
            </w:r>
          </w:p>
        </w:tc>
        <w:tc>
          <w:tcPr>
            <w:tcW w:w="5720" w:type="dxa"/>
          </w:tcPr>
          <w:p w:rsidR="00323E7F" w:rsidRPr="004B477E" w:rsidRDefault="00323E7F" w:rsidP="000B62E3">
            <w:pPr>
              <w:rPr>
                <w:b/>
                <w:bCs/>
                <w:i/>
                <w:iCs/>
                <w:sz w:val="26"/>
                <w:szCs w:val="26"/>
              </w:rPr>
            </w:pPr>
            <w:r w:rsidRPr="004B477E">
              <w:rPr>
                <w:b/>
                <w:bCs/>
                <w:i/>
                <w:iCs/>
                <w:sz w:val="26"/>
                <w:szCs w:val="26"/>
              </w:rPr>
              <w:t xml:space="preserve">Diğer kanunlarda gelir ve kurumlar vergisinden gider olarak indirimi kabul edilmeyen gider ve zararlara dair maddeler bu kanunun yayımı tarihinde mülgadır.  </w:t>
            </w:r>
          </w:p>
        </w:tc>
      </w:tr>
      <w:tr w:rsidR="00323E7F" w:rsidRPr="004B477E">
        <w:tblPrEx>
          <w:tblLook w:val="01E0"/>
        </w:tblPrEx>
        <w:tc>
          <w:tcPr>
            <w:tcW w:w="12318" w:type="dxa"/>
            <w:gridSpan w:val="4"/>
          </w:tcPr>
          <w:p w:rsidR="00323E7F" w:rsidRPr="004B477E" w:rsidRDefault="00323E7F" w:rsidP="000B5346">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YERSİZ KANUNEN KABUL EDİLMEYEN GİDERLERİN AYIKLANMASI   </w:t>
            </w:r>
          </w:p>
          <w:p w:rsidR="00323E7F" w:rsidRPr="004B477E" w:rsidRDefault="00323E7F" w:rsidP="000B5346">
            <w:pPr>
              <w:rPr>
                <w:sz w:val="26"/>
                <w:szCs w:val="26"/>
              </w:rPr>
            </w:pPr>
            <w:r w:rsidRPr="004B477E">
              <w:rPr>
                <w:sz w:val="26"/>
                <w:szCs w:val="26"/>
              </w:rPr>
              <w:t xml:space="preserve">Vergi kanunlarımız ve diğer kanunlarla getirilen kanunen kabul edilmezlik hükümleri, giderlerin işletme gideri olarak kabul edilmemesi, daha doğrusu bu giderin ortaklar tarafından finanse edilmesi anlamına gelmektedir.  Devletin sermaye koymadan ortak olduğu işletmelerin bir takım masraflarına katılmaması açıkça mızıkçılıktır. Şirketin bir şekilde ödemek zorunda olduğu her türlü lüks olan veya olmayan cezai mahiyette veya değil, vergi veya vergi benzeri İŞLETME İLE İLGİLİ VE İLİŞKİLİ her türlü giderin kabul edilmesi gerekir. Halen kanunlarımızda mevcut, binek otoların motorlu taşıtlar vergileri, özel iletişim vergileri gider kabul edilmez,  aile fertlerinin çalıştırılması kabul edilmez, kıdem tazminatı karşılıkları, trafik cezaları, bağışlar,  gecikme zamları, gecikme faizleri ile tecil faizleri kabul edilmez. Hesap bu konularla öyle karışır ki, doğru mali bilanço düzenlemek işkenceye dönüşür. </w:t>
            </w:r>
          </w:p>
          <w:p w:rsidR="00323E7F" w:rsidRPr="004B477E" w:rsidRDefault="00323E7F" w:rsidP="000B5346">
            <w:pPr>
              <w:rPr>
                <w:sz w:val="26"/>
                <w:szCs w:val="26"/>
              </w:rPr>
            </w:pPr>
            <w:r w:rsidRPr="004B477E">
              <w:rPr>
                <w:sz w:val="26"/>
                <w:szCs w:val="26"/>
              </w:rPr>
              <w:t xml:space="preserve">Kabul edilebilir kanunen kabul edilmeyen giderler ancak ve ancak, istisna kazançlara ait giderler veya zararlar ve vergi cezaları ile sınırlı olmalıdır.   </w:t>
            </w:r>
          </w:p>
          <w:p w:rsidR="00323E7F" w:rsidRPr="004B477E" w:rsidRDefault="00323E7F" w:rsidP="000B5346">
            <w:pPr>
              <w:rPr>
                <w:sz w:val="26"/>
                <w:szCs w:val="26"/>
              </w:rPr>
            </w:pPr>
            <w:r w:rsidRPr="004B477E">
              <w:rPr>
                <w:sz w:val="26"/>
                <w:szCs w:val="26"/>
              </w:rPr>
              <w:t>TRAFİK CEZALARI</w:t>
            </w:r>
          </w:p>
          <w:p w:rsidR="00323E7F" w:rsidRPr="004B477E" w:rsidRDefault="00323E7F" w:rsidP="000B5346">
            <w:pPr>
              <w:rPr>
                <w:sz w:val="26"/>
                <w:szCs w:val="26"/>
              </w:rPr>
            </w:pPr>
            <w:r w:rsidRPr="004B477E">
              <w:rPr>
                <w:sz w:val="26"/>
                <w:szCs w:val="26"/>
              </w:rPr>
              <w:t xml:space="preserve">Trafik cezalarını ortağımız devlet kabul etmezse, olan şoför esnafına olur, ortalama asgari ücretle çalışan şoförler cezaları cebinden öderler.. işte size adaletsizliğin en güzel örneği.  istanbul da işler koştura koştura yürür. mallar uçağa yetiştirilir. İstanbul içinde hız 50 km olunca karşılaştığınız ceza 343 TL olur. bu satırların yazarı ve bir inşaat amelesi (murat 124 ile) istanbul içinde ayrı ayrı 77 km hızla giderken hız limitini % 30 dan fazla ihlal etmekle bu cezayı ödemiştir. iş dünyamızın merkezlerinden Kıraç mevkiinde ve Silivriden geçen E5 üzerinde.. </w:t>
            </w:r>
          </w:p>
          <w:p w:rsidR="00323E7F" w:rsidRPr="004B477E" w:rsidRDefault="00323E7F" w:rsidP="000B5346">
            <w:pPr>
              <w:rPr>
                <w:sz w:val="26"/>
                <w:szCs w:val="26"/>
              </w:rPr>
            </w:pPr>
            <w:r w:rsidRPr="004B477E">
              <w:rPr>
                <w:sz w:val="26"/>
                <w:szCs w:val="26"/>
              </w:rPr>
              <w:t xml:space="preserve">Kanunlarımızdaki mantıksız ve adaletsiz kanunen kabul edilmeyen giderlerin TÜMÜNÜN kaldırılması şimdi değil de ne zaman olacak.    </w:t>
            </w:r>
          </w:p>
          <w:p w:rsidR="00323E7F" w:rsidRPr="004B477E" w:rsidRDefault="00323E7F" w:rsidP="000B5346">
            <w:pPr>
              <w:rPr>
                <w:sz w:val="26"/>
                <w:szCs w:val="26"/>
              </w:rPr>
            </w:pPr>
            <w:r w:rsidRPr="004B477E">
              <w:rPr>
                <w:sz w:val="26"/>
                <w:szCs w:val="26"/>
              </w:rPr>
              <w:t>Diğer kanunlarda geçen gider yazılabilirlik ve yazılamazlıkların da iptal edilerek gelir vergisi taslağına dahil edilmesi gerekir.   MTV ile ÖZEL İLETİŞİM VERGİSİ</w:t>
            </w:r>
          </w:p>
          <w:p w:rsidR="00323E7F" w:rsidRPr="004B477E" w:rsidRDefault="00323E7F" w:rsidP="000B5346">
            <w:pPr>
              <w:rPr>
                <w:sz w:val="26"/>
                <w:szCs w:val="26"/>
              </w:rPr>
            </w:pPr>
            <w:r w:rsidRPr="004B477E">
              <w:rPr>
                <w:sz w:val="26"/>
                <w:szCs w:val="26"/>
              </w:rPr>
              <w:t>Yine bu vergilerin de gider yazılamazlığının gözden geçirilerek bunların gider kabul edilmemesine son verilmesi gerekir. Geçici olarak getirilen vergilerin tümden kaldırılması gerekirken, gider bile yazılmasına fırsat verilmeden vergilemeye devam edilmesi Devlet ciddiyetine yakışmamaktadır.</w:t>
            </w:r>
          </w:p>
          <w:p w:rsidR="00323E7F" w:rsidRPr="004B477E" w:rsidRDefault="00323E7F" w:rsidP="006C2252">
            <w:pPr>
              <w:rPr>
                <w:sz w:val="26"/>
                <w:szCs w:val="26"/>
              </w:rPr>
            </w:pPr>
            <w:r w:rsidRPr="004B477E">
              <w:rPr>
                <w:sz w:val="26"/>
                <w:szCs w:val="26"/>
              </w:rPr>
              <w:t xml:space="preserve">MTV LER:  Binek araçlar için ödenen MTV nin de kanunen kabul edilmeyen gider olmaktan çıkarılması gerekir. Karayollarının kullanımı ve eskitilmesi sebebiyle toplanan bu verginin, yakıttan alınan vergiler düşünüldüğünde çoktan kaldırılması gereken bir durum doğmuştur. Kaldı ki, son yirmi yılda bir çok otoyoldan ücret alınır olmuştur. Toplanan paralar yol ve köprülerin maliyetini ve bakım giderlerini aşmaktadır.   Bu verginin kendisinin bile gereksiz olduğu düşünüldüğünde, bunu ticari faaliyetleri gereğince ödeyenlerin giderlerinin kabul edilmemesi, ödedikleri vergi oranının HAKSIZ YERE artırılmasından başka bir şey değildir. </w:t>
            </w:r>
          </w:p>
          <w:p w:rsidR="00323E7F" w:rsidRPr="004B477E" w:rsidRDefault="00323E7F" w:rsidP="006C2252">
            <w:pPr>
              <w:rPr>
                <w:sz w:val="26"/>
                <w:szCs w:val="26"/>
              </w:rPr>
            </w:pPr>
            <w:r w:rsidRPr="004B477E">
              <w:rPr>
                <w:sz w:val="26"/>
                <w:szCs w:val="26"/>
              </w:rPr>
              <w:t xml:space="preserve">ÖDENMEMİŞ SGK PRİMLERİNİN GİDER YAZILAMAMASI uygulamasına son verilmelidir. Tahakkuk esası uygulanan bir muhasebe ve vergileme rejiminde borçlu olunan primlerin ödenmemiş olması sebebiyle gider yazılamaması verginin dönemselliğine aykırıdır. Bu yönde Danıştay İçtihadı Birleştirme kurul kararı mevcuttur. </w:t>
            </w:r>
          </w:p>
          <w:p w:rsidR="00323E7F" w:rsidRPr="004B477E" w:rsidRDefault="00323E7F" w:rsidP="000B5346">
            <w:pPr>
              <w:rPr>
                <w:sz w:val="26"/>
                <w:szCs w:val="26"/>
              </w:rPr>
            </w:pPr>
          </w:p>
          <w:p w:rsidR="00323E7F" w:rsidRPr="004B477E" w:rsidRDefault="00323E7F" w:rsidP="000B62E3">
            <w:pPr>
              <w:rPr>
                <w:sz w:val="20"/>
                <w:szCs w:val="20"/>
              </w:rPr>
            </w:pPr>
          </w:p>
        </w:tc>
      </w:tr>
      <w:tr w:rsidR="00323E7F" w:rsidRPr="004B477E">
        <w:tblPrEx>
          <w:tblLook w:val="01E0"/>
        </w:tblPrEx>
        <w:tc>
          <w:tcPr>
            <w:tcW w:w="1202" w:type="dxa"/>
          </w:tcPr>
          <w:p w:rsidR="00323E7F" w:rsidRPr="004B477E" w:rsidRDefault="00323E7F" w:rsidP="005E749E">
            <w:pPr>
              <w:spacing w:line="274" w:lineRule="exact"/>
              <w:ind w:left="40" w:firstLine="700"/>
              <w:jc w:val="both"/>
              <w:rPr>
                <w:b/>
                <w:bCs/>
                <w:i/>
                <w:iCs/>
                <w:sz w:val="26"/>
                <w:szCs w:val="26"/>
              </w:rPr>
            </w:pPr>
            <w:r w:rsidRPr="004B477E">
              <w:rPr>
                <w:rStyle w:val="GvdemetniKaln"/>
                <w:i/>
                <w:iCs/>
                <w:sz w:val="26"/>
                <w:szCs w:val="26"/>
              </w:rPr>
              <w:t>MMADDE 61-</w:t>
            </w:r>
          </w:p>
          <w:p w:rsidR="00323E7F" w:rsidRPr="004B477E" w:rsidRDefault="00323E7F" w:rsidP="000B62E3">
            <w:pPr>
              <w:rPr>
                <w:b/>
                <w:bCs/>
                <w:i/>
                <w:iCs/>
                <w:sz w:val="26"/>
                <w:szCs w:val="26"/>
              </w:rPr>
            </w:pPr>
          </w:p>
        </w:tc>
        <w:tc>
          <w:tcPr>
            <w:tcW w:w="5396" w:type="dxa"/>
            <w:gridSpan w:val="2"/>
          </w:tcPr>
          <w:p w:rsidR="00323E7F" w:rsidRPr="00EE43FA" w:rsidRDefault="00323E7F" w:rsidP="005E749E">
            <w:pPr>
              <w:pStyle w:val="Gvdemetni0"/>
              <w:shd w:val="clear" w:color="auto" w:fill="auto"/>
              <w:spacing w:after="0"/>
              <w:ind w:left="20" w:firstLine="720"/>
              <w:jc w:val="both"/>
              <w:rPr>
                <w:b/>
                <w:bCs/>
                <w:i/>
                <w:iCs/>
                <w:sz w:val="26"/>
                <w:szCs w:val="26"/>
              </w:rPr>
            </w:pPr>
            <w:r w:rsidRPr="00EE43FA">
              <w:rPr>
                <w:b/>
                <w:bCs/>
                <w:i/>
                <w:iCs/>
                <w:sz w:val="26"/>
                <w:szCs w:val="26"/>
                <w:highlight w:val="red"/>
              </w:rPr>
              <w:t>ı) 37 nci maddede yazılı mal ve hakların kiralanması karşılığı yapılan ödemelerden.</w:t>
            </w:r>
          </w:p>
          <w:p w:rsidR="00323E7F" w:rsidRPr="004B477E" w:rsidRDefault="00323E7F" w:rsidP="000B62E3">
            <w:pPr>
              <w:rPr>
                <w:b/>
                <w:bCs/>
                <w:i/>
                <w:iCs/>
                <w:sz w:val="26"/>
                <w:szCs w:val="26"/>
              </w:rPr>
            </w:pPr>
          </w:p>
        </w:tc>
        <w:tc>
          <w:tcPr>
            <w:tcW w:w="5720" w:type="dxa"/>
          </w:tcPr>
          <w:p w:rsidR="00323E7F" w:rsidRPr="00EE43FA" w:rsidRDefault="00323E7F" w:rsidP="005E749E">
            <w:pPr>
              <w:pStyle w:val="Gvdemetni0"/>
              <w:shd w:val="clear" w:color="auto" w:fill="auto"/>
              <w:spacing w:after="0"/>
              <w:ind w:left="20" w:firstLine="720"/>
              <w:jc w:val="both"/>
              <w:rPr>
                <w:b/>
                <w:bCs/>
                <w:i/>
                <w:iCs/>
                <w:sz w:val="26"/>
                <w:szCs w:val="26"/>
              </w:rPr>
            </w:pPr>
          </w:p>
          <w:p w:rsidR="00323E7F" w:rsidRPr="004B477E" w:rsidRDefault="00323E7F" w:rsidP="000B62E3">
            <w:pPr>
              <w:rPr>
                <w:b/>
                <w:bCs/>
                <w:i/>
                <w:iCs/>
                <w:sz w:val="26"/>
                <w:szCs w:val="26"/>
              </w:rPr>
            </w:pPr>
            <w:r w:rsidRPr="004B477E">
              <w:rPr>
                <w:b/>
                <w:bCs/>
                <w:i/>
                <w:iCs/>
                <w:sz w:val="26"/>
                <w:szCs w:val="26"/>
              </w:rPr>
              <w:t xml:space="preserve">   (Kiralar üzerinden tevkifat tamamen kaldırılıyor.  Herkes kendi beyanını kendi verecek.  Verginin gerçekten tabana yayılması için en önemli adım.  Alt yapı müsaittir. Daha yüksek vergi geliri beklenmektedir. </w:t>
            </w:r>
          </w:p>
          <w:p w:rsidR="00323E7F" w:rsidRPr="004B477E" w:rsidRDefault="00323E7F" w:rsidP="000B62E3">
            <w:pPr>
              <w:rPr>
                <w:b/>
                <w:bCs/>
                <w:i/>
                <w:iCs/>
                <w:sz w:val="26"/>
                <w:szCs w:val="26"/>
              </w:rPr>
            </w:pPr>
          </w:p>
        </w:tc>
      </w:tr>
      <w:tr w:rsidR="00323E7F" w:rsidRPr="004B477E">
        <w:tblPrEx>
          <w:tblLook w:val="01E0"/>
        </w:tblPrEx>
        <w:tc>
          <w:tcPr>
            <w:tcW w:w="12318" w:type="dxa"/>
            <w:gridSpan w:val="4"/>
          </w:tcPr>
          <w:p w:rsidR="00323E7F" w:rsidRPr="004B477E" w:rsidRDefault="00323E7F" w:rsidP="00443156">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HAKSIZ KİRA STOPAJIN KALDIRILMASI    mal sahiplerinin vergisinin kiracılara yüklenmesi yasal zulümdür..</w:t>
            </w:r>
          </w:p>
          <w:p w:rsidR="00323E7F" w:rsidRPr="004B477E" w:rsidRDefault="00323E7F" w:rsidP="00443156">
            <w:pPr>
              <w:rPr>
                <w:sz w:val="26"/>
                <w:szCs w:val="26"/>
              </w:rPr>
            </w:pPr>
            <w:r w:rsidRPr="004B477E">
              <w:rPr>
                <w:sz w:val="26"/>
                <w:szCs w:val="26"/>
              </w:rPr>
              <w:t xml:space="preserve">Stopaj yoluyla vergileme, ucuz ve hızlı bir vergileme usulüdür.   Stopaj vergisini  kümesteki kaza yüklemek, ona vergiyi benim için ondan kes ve bana getir diye görev vermek önemli bir kolaycılıktır. Ancak uygulamada bir çok alanda vergi artık pazarlığın bir parçası haline gelmiş, işçi ücretleri ile kira giderleri piyasa şartları sebebiyle doğrudan ödeyicinin sırtında kalmıştır. Öyle ki kira işlerinde verginin kiracıya yüklenmesi adeta bir hak halini almış, üstelik kiracının ödediği verginin beyan sonucunda iadesi mal sahibi tarafından alınmaktadır.  Bu vergi kiracının apartman aidatı değildir. Büyük bir zulümdür. Uzun yıllardır da sürmektedir. Devletin hızlı vergileme uğruna adaletsizliğe sebebiyet vermesi kabul edilemez. </w:t>
            </w:r>
          </w:p>
          <w:p w:rsidR="00323E7F" w:rsidRPr="004B477E" w:rsidRDefault="00323E7F" w:rsidP="00443156">
            <w:pPr>
              <w:rPr>
                <w:sz w:val="26"/>
                <w:szCs w:val="26"/>
              </w:rPr>
            </w:pPr>
            <w:r w:rsidRPr="004B477E">
              <w:rPr>
                <w:sz w:val="26"/>
                <w:szCs w:val="26"/>
              </w:rPr>
              <w:t xml:space="preserve">Stopaja tabi olmayan ev kiralamalarında, mal sahipleri nasıl kendi vergilerini kendileri eziyetle ödüyorlarsa, işyeri sahiplerinin de daha yüksek olan kazançlarının vergilerini bizzat ödemek yerine stopaj yüzünden karşı tarafa yükleyebilmeleri akıl alacak bir şey değildir. Maalesef yaygın olarak bu şekilde uygulanmaktadır. Yaklaşık 10.000 tl tutarına kadar ki tüm kiralamalarda reel olarak vergi kiracının sırtındadır. Sadece mahkeme kararlarıyla belirlenenler ile kurumsal firmalara ait kiralamalarda verginin  kime ait olduğu sözleşme anında belirlendiğinden vergi mal sahibine kısmen yüklenilebilmektedir.  </w:t>
            </w:r>
          </w:p>
          <w:p w:rsidR="00323E7F" w:rsidRPr="004B477E" w:rsidRDefault="00323E7F" w:rsidP="00443156">
            <w:pPr>
              <w:rPr>
                <w:sz w:val="26"/>
                <w:szCs w:val="26"/>
              </w:rPr>
            </w:pPr>
            <w:r w:rsidRPr="004B477E">
              <w:rPr>
                <w:sz w:val="26"/>
                <w:szCs w:val="26"/>
              </w:rPr>
              <w:t xml:space="preserve">Devletin bugün sahip olduğu imkanlar dahilinde stopaj usulü en azından kiralamalardan kaldırılabilir. Devlet stopaj yapamadığı emekliler ile yaşlı kadınları bir dairenin yıllık 3.000 Tl  kirası için vergi dairesine getirtmeyi bilirken, zengin iş yeri sahiplerini neden beyanname vermeye çağıramaz. zaman kazanayım diye insanları birbirine sömürttürür.  Bu sistem derhal terk edilmelidir.  1993 lerde Sultanahmette lüks bir işyerini kiralayan bir halıcı dostumun defterini tutmuştum,  iki yıl sonra kapattığında sadece stopaj borcu vardı. hiç kdv ve kurumlar çıkmadı. sürekli zarar etti. dükkanı kapattığında 30.000 TL stopaj borcu vardı... Avustralya’dan evlenen dostum yıllarca ülkesine dönemedi.  </w:t>
            </w:r>
          </w:p>
          <w:p w:rsidR="00323E7F" w:rsidRPr="004B477E" w:rsidRDefault="00323E7F" w:rsidP="000B62E3">
            <w:pPr>
              <w:rPr>
                <w:sz w:val="20"/>
                <w:szCs w:val="20"/>
              </w:rPr>
            </w:pPr>
          </w:p>
        </w:tc>
      </w:tr>
      <w:tr w:rsidR="00323E7F" w:rsidRPr="004B477E">
        <w:tblPrEx>
          <w:tblLook w:val="01E0"/>
        </w:tblPrEx>
        <w:tc>
          <w:tcPr>
            <w:tcW w:w="1202" w:type="dxa"/>
          </w:tcPr>
          <w:p w:rsidR="00323E7F" w:rsidRPr="004B477E" w:rsidRDefault="00323E7F" w:rsidP="005E749E">
            <w:pPr>
              <w:spacing w:line="274" w:lineRule="exact"/>
              <w:ind w:left="40" w:firstLine="700"/>
              <w:jc w:val="both"/>
              <w:rPr>
                <w:b/>
                <w:bCs/>
                <w:i/>
                <w:iCs/>
                <w:sz w:val="26"/>
                <w:szCs w:val="26"/>
              </w:rPr>
            </w:pPr>
            <w:r w:rsidRPr="004B477E">
              <w:rPr>
                <w:rStyle w:val="GvdemetniKaln"/>
                <w:i/>
                <w:iCs/>
                <w:sz w:val="26"/>
                <w:szCs w:val="26"/>
              </w:rPr>
              <w:t>MMADDE 61-</w:t>
            </w:r>
          </w:p>
          <w:p w:rsidR="00323E7F" w:rsidRPr="004B477E" w:rsidRDefault="00323E7F" w:rsidP="000B62E3">
            <w:pPr>
              <w:rPr>
                <w:b/>
                <w:bCs/>
                <w:i/>
                <w:iCs/>
                <w:sz w:val="26"/>
                <w:szCs w:val="26"/>
              </w:rPr>
            </w:pPr>
          </w:p>
        </w:tc>
        <w:tc>
          <w:tcPr>
            <w:tcW w:w="5396" w:type="dxa"/>
            <w:gridSpan w:val="2"/>
          </w:tcPr>
          <w:p w:rsidR="00323E7F" w:rsidRPr="00EE43FA" w:rsidRDefault="00323E7F" w:rsidP="005E749E">
            <w:pPr>
              <w:pStyle w:val="Gvdemetni0"/>
              <w:numPr>
                <w:ilvl w:val="6"/>
                <w:numId w:val="7"/>
              </w:numPr>
              <w:shd w:val="clear" w:color="auto" w:fill="auto"/>
              <w:tabs>
                <w:tab w:val="left" w:pos="990"/>
              </w:tabs>
              <w:spacing w:after="0"/>
              <w:ind w:left="40" w:right="20" w:firstLine="700"/>
              <w:jc w:val="both"/>
              <w:rPr>
                <w:b/>
                <w:bCs/>
                <w:i/>
                <w:iCs/>
                <w:sz w:val="26"/>
                <w:szCs w:val="26"/>
              </w:rPr>
            </w:pPr>
            <w:r w:rsidRPr="00EE43FA">
              <w:rPr>
                <w:b/>
                <w:bCs/>
                <w:i/>
                <w:iCs/>
                <w:sz w:val="26"/>
                <w:szCs w:val="26"/>
              </w:rPr>
              <w:t>Yaptıkları serbest meslek işleri dolayısıyla bu işleri icra edenlere (noterlere serbest</w:t>
            </w:r>
            <w:r w:rsidRPr="00EE43FA">
              <w:rPr>
                <w:b/>
                <w:bCs/>
                <w:i/>
                <w:iCs/>
                <w:sz w:val="26"/>
                <w:szCs w:val="26"/>
              </w:rPr>
              <w:br/>
              <w:t>meslek faaliyetlerinden dolayı yapılan ödemeler hariç);  % 20</w:t>
            </w:r>
          </w:p>
          <w:p w:rsidR="00323E7F" w:rsidRPr="004B477E" w:rsidRDefault="00323E7F" w:rsidP="000B62E3">
            <w:pPr>
              <w:rPr>
                <w:b/>
                <w:bCs/>
                <w:i/>
                <w:iCs/>
                <w:sz w:val="26"/>
                <w:szCs w:val="26"/>
              </w:rPr>
            </w:pPr>
          </w:p>
        </w:tc>
        <w:tc>
          <w:tcPr>
            <w:tcW w:w="5720" w:type="dxa"/>
          </w:tcPr>
          <w:p w:rsidR="00323E7F" w:rsidRPr="00EE43FA" w:rsidRDefault="00323E7F" w:rsidP="005E749E">
            <w:pPr>
              <w:pStyle w:val="Gvdemetni0"/>
              <w:numPr>
                <w:ilvl w:val="6"/>
                <w:numId w:val="7"/>
              </w:numPr>
              <w:shd w:val="clear" w:color="auto" w:fill="auto"/>
              <w:tabs>
                <w:tab w:val="left" w:pos="990"/>
              </w:tabs>
              <w:spacing w:after="0"/>
              <w:ind w:left="40" w:right="20" w:firstLine="700"/>
              <w:jc w:val="both"/>
              <w:rPr>
                <w:b/>
                <w:bCs/>
                <w:i/>
                <w:iCs/>
                <w:sz w:val="26"/>
                <w:szCs w:val="26"/>
              </w:rPr>
            </w:pPr>
            <w:r w:rsidRPr="00EE43FA">
              <w:rPr>
                <w:b/>
                <w:bCs/>
                <w:i/>
                <w:iCs/>
                <w:sz w:val="26"/>
                <w:szCs w:val="26"/>
              </w:rPr>
              <w:t>Yaptıkları serbest meslek işleri dolayısıyla bu işleri icra edenlere (noterlere serbest</w:t>
            </w:r>
            <w:r w:rsidRPr="00EE43FA">
              <w:rPr>
                <w:b/>
                <w:bCs/>
                <w:i/>
                <w:iCs/>
                <w:sz w:val="26"/>
                <w:szCs w:val="26"/>
              </w:rPr>
              <w:br/>
              <w:t>meslek faaliyetlerinden dolayı yapılan ödemeler hariç);  % 18</w:t>
            </w:r>
          </w:p>
          <w:p w:rsidR="00323E7F" w:rsidRPr="004B477E" w:rsidRDefault="00323E7F" w:rsidP="000B62E3">
            <w:pPr>
              <w:rPr>
                <w:b/>
                <w:bCs/>
                <w:i/>
                <w:iCs/>
                <w:sz w:val="26"/>
                <w:szCs w:val="26"/>
              </w:rPr>
            </w:pPr>
            <w:r w:rsidRPr="004B477E">
              <w:rPr>
                <w:b/>
                <w:bCs/>
                <w:i/>
                <w:iCs/>
                <w:sz w:val="26"/>
                <w:szCs w:val="26"/>
              </w:rPr>
              <w:t xml:space="preserve">    (Her yıl fazla kesilen vergilerin iadesi işlemlerine son verilmesi ve gereksiz tevkifatın yapılmaması gerekir.)</w:t>
            </w:r>
          </w:p>
        </w:tc>
      </w:tr>
      <w:tr w:rsidR="00323E7F" w:rsidRPr="004B477E">
        <w:tblPrEx>
          <w:tblLook w:val="01E0"/>
        </w:tblPrEx>
        <w:tc>
          <w:tcPr>
            <w:tcW w:w="12318" w:type="dxa"/>
            <w:gridSpan w:val="4"/>
          </w:tcPr>
          <w:p w:rsidR="00323E7F" w:rsidRPr="004B477E" w:rsidRDefault="00323E7F" w:rsidP="000B62E3">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Her yıl gereksiz gelir vergisi stopajı fazlasından doğan vergi iadesi işlemleri yapılması sonucunu doğuran abartılı stopaj oranının % 18 e indirilmesiyle, serbest meslek erbabının neredeyse her yıl iade işlemleri yapılması yanında, devlete gereksiz finans desteği vermek zorunda kalmasının da önüne geçilmiş olunacaktır. </w:t>
            </w:r>
          </w:p>
        </w:tc>
      </w:tr>
      <w:tr w:rsidR="00323E7F" w:rsidRPr="004B477E">
        <w:tblPrEx>
          <w:tblLook w:val="01E0"/>
        </w:tblPrEx>
        <w:tc>
          <w:tcPr>
            <w:tcW w:w="1202" w:type="dxa"/>
          </w:tcPr>
          <w:p w:rsidR="00323E7F" w:rsidRPr="004B477E" w:rsidRDefault="00323E7F" w:rsidP="000B62E3">
            <w:pPr>
              <w:rPr>
                <w:sz w:val="20"/>
                <w:szCs w:val="20"/>
              </w:rPr>
            </w:pPr>
          </w:p>
        </w:tc>
        <w:tc>
          <w:tcPr>
            <w:tcW w:w="5396" w:type="dxa"/>
            <w:gridSpan w:val="2"/>
          </w:tcPr>
          <w:p w:rsidR="00323E7F" w:rsidRPr="004B477E" w:rsidRDefault="00323E7F" w:rsidP="000B62E3">
            <w:pPr>
              <w:rPr>
                <w:b/>
                <w:bCs/>
                <w:i/>
                <w:iCs/>
                <w:sz w:val="26"/>
                <w:szCs w:val="26"/>
              </w:rPr>
            </w:pPr>
            <w:r w:rsidRPr="004B477E">
              <w:rPr>
                <w:b/>
                <w:bCs/>
                <w:i/>
                <w:iCs/>
                <w:sz w:val="26"/>
                <w:szCs w:val="26"/>
              </w:rPr>
              <w:t>Kanunun tamamında geçen usul ve esas belirleme yetkilerinin tanınması</w:t>
            </w:r>
          </w:p>
        </w:tc>
        <w:tc>
          <w:tcPr>
            <w:tcW w:w="5720" w:type="dxa"/>
          </w:tcPr>
          <w:p w:rsidR="00323E7F" w:rsidRPr="004B477E" w:rsidRDefault="00323E7F" w:rsidP="000B62E3">
            <w:pPr>
              <w:rPr>
                <w:b/>
                <w:bCs/>
                <w:i/>
                <w:iCs/>
                <w:sz w:val="26"/>
                <w:szCs w:val="26"/>
              </w:rPr>
            </w:pPr>
            <w:r w:rsidRPr="004B477E">
              <w:rPr>
                <w:b/>
                <w:bCs/>
                <w:i/>
                <w:iCs/>
                <w:sz w:val="26"/>
                <w:szCs w:val="26"/>
              </w:rPr>
              <w:t>Kanunun tamamında geçen sadece usul belirleme yetkisinin tanınması</w:t>
            </w:r>
          </w:p>
        </w:tc>
      </w:tr>
      <w:tr w:rsidR="00323E7F" w:rsidRPr="004B477E">
        <w:tblPrEx>
          <w:tblLook w:val="01E0"/>
        </w:tblPrEx>
        <w:tc>
          <w:tcPr>
            <w:tcW w:w="12318" w:type="dxa"/>
            <w:gridSpan w:val="4"/>
          </w:tcPr>
          <w:p w:rsidR="00323E7F" w:rsidRPr="004B477E" w:rsidRDefault="00323E7F" w:rsidP="00FE028D">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BAKANLIĞIN ESAS BELİRLEME YETKİSİNİN kaldırılması 25/10  Bu fıkranın uygulanmasına ilişkin usul ve ESASLAR, ilgili kuruluşların görüşleri de alınarak Maliye Bakanlığınca belirlenir.  Bu kabil hükümler Anayasal vergileme esaslarına aykırıdır. Bakanlar Kurulunun dahi yetkilendirildiği maddeler oybirliğiyle anayasaya aykırı bulunurken Bakanlığın esas belirlemeye yetkili kılınması, bazı konularda zamanaşımı getirebilmesi anayasaya aykırılığın apaçık delilidir. </w:t>
            </w:r>
          </w:p>
          <w:p w:rsidR="00323E7F" w:rsidRPr="004B477E" w:rsidRDefault="00323E7F" w:rsidP="000B62E3">
            <w:pPr>
              <w:rPr>
                <w:sz w:val="20"/>
                <w:szCs w:val="20"/>
              </w:rPr>
            </w:pPr>
          </w:p>
        </w:tc>
      </w:tr>
      <w:tr w:rsidR="00323E7F" w:rsidRPr="004B477E">
        <w:tblPrEx>
          <w:tblLook w:val="01E0"/>
        </w:tblPrEx>
        <w:tc>
          <w:tcPr>
            <w:tcW w:w="1202" w:type="dxa"/>
          </w:tcPr>
          <w:p w:rsidR="00323E7F" w:rsidRPr="004B477E" w:rsidRDefault="00323E7F" w:rsidP="000B62E3">
            <w:pPr>
              <w:rPr>
                <w:b/>
                <w:bCs/>
                <w:i/>
                <w:iCs/>
                <w:sz w:val="26"/>
                <w:szCs w:val="26"/>
              </w:rPr>
            </w:pPr>
            <w:r w:rsidRPr="004B477E">
              <w:rPr>
                <w:b/>
                <w:bCs/>
                <w:i/>
                <w:iCs/>
                <w:sz w:val="26"/>
                <w:szCs w:val="26"/>
              </w:rPr>
              <w:t>Madde 78 Cezalandırılmayacak vergi ziyaı halleri</w:t>
            </w:r>
          </w:p>
        </w:tc>
        <w:tc>
          <w:tcPr>
            <w:tcW w:w="5396" w:type="dxa"/>
            <w:gridSpan w:val="2"/>
          </w:tcPr>
          <w:p w:rsidR="00323E7F" w:rsidRPr="00EE43FA" w:rsidRDefault="00323E7F" w:rsidP="005E749E">
            <w:pPr>
              <w:pStyle w:val="Gvdemetni0"/>
              <w:shd w:val="clear" w:color="auto" w:fill="auto"/>
              <w:tabs>
                <w:tab w:val="left" w:pos="1100"/>
              </w:tabs>
              <w:spacing w:after="0"/>
              <w:ind w:right="40"/>
              <w:jc w:val="both"/>
              <w:rPr>
                <w:b/>
                <w:bCs/>
                <w:i/>
                <w:iCs/>
                <w:sz w:val="26"/>
                <w:szCs w:val="26"/>
              </w:rPr>
            </w:pPr>
            <w:r w:rsidRPr="00EE43FA">
              <w:rPr>
                <w:b/>
                <w:bCs/>
                <w:i/>
                <w:iCs/>
                <w:sz w:val="26"/>
                <w:szCs w:val="26"/>
              </w:rPr>
              <w:t xml:space="preserve">4-Hesap dönemi itibarıyla ikinci fıkrada belirtilen şartlann sağlanamadığının tespit edilmesi halinde, söz konusu vergilendirme döneminde indirimli vergi oranı uygulanması nedeniyle zamanında tahakkuk ettirilmemiş vergiler, </w:t>
            </w:r>
            <w:r w:rsidRPr="00EE43FA">
              <w:rPr>
                <w:b/>
                <w:bCs/>
                <w:i/>
                <w:iCs/>
                <w:sz w:val="26"/>
                <w:szCs w:val="26"/>
                <w:highlight w:val="red"/>
              </w:rPr>
              <w:t>vergi</w:t>
            </w:r>
            <w:r w:rsidRPr="00EE43FA">
              <w:rPr>
                <w:b/>
                <w:bCs/>
                <w:i/>
                <w:iCs/>
                <w:sz w:val="26"/>
                <w:szCs w:val="26"/>
              </w:rPr>
              <w:t xml:space="preserve"> </w:t>
            </w:r>
            <w:r w:rsidRPr="00EE43FA">
              <w:rPr>
                <w:b/>
                <w:bCs/>
                <w:i/>
                <w:iCs/>
                <w:sz w:val="26"/>
                <w:szCs w:val="26"/>
                <w:highlight w:val="red"/>
              </w:rPr>
              <w:t>ziyaı cezası uygulanmaksızın</w:t>
            </w:r>
            <w:r w:rsidRPr="00EE43FA">
              <w:rPr>
                <w:b/>
                <w:bCs/>
                <w:i/>
                <w:iCs/>
                <w:sz w:val="26"/>
                <w:szCs w:val="26"/>
              </w:rPr>
              <w:t xml:space="preserve"> gecikme faiziyle birlikte tahsil olunur.</w:t>
            </w:r>
          </w:p>
          <w:p w:rsidR="00323E7F" w:rsidRPr="00EE43FA" w:rsidRDefault="00323E7F" w:rsidP="005E749E">
            <w:pPr>
              <w:pStyle w:val="Gvdemetni0"/>
              <w:shd w:val="clear" w:color="auto" w:fill="auto"/>
              <w:tabs>
                <w:tab w:val="left" w:pos="1076"/>
              </w:tabs>
              <w:spacing w:after="0"/>
              <w:ind w:left="20" w:right="40"/>
              <w:jc w:val="both"/>
              <w:rPr>
                <w:b/>
                <w:bCs/>
                <w:i/>
                <w:iCs/>
                <w:sz w:val="26"/>
                <w:szCs w:val="26"/>
              </w:rPr>
            </w:pPr>
            <w:r w:rsidRPr="00EE43FA">
              <w:rPr>
                <w:b/>
                <w:bCs/>
                <w:i/>
                <w:iCs/>
                <w:sz w:val="26"/>
                <w:szCs w:val="26"/>
              </w:rPr>
              <w:t xml:space="preserve">5-Yatırımın faaliyete geçmesinden önce devri halinde, devralan, aynı koşulları yerine getirmek kaydıyla indirimli vergi oranından yararlanır. Yatırımın kısmen veya tamamen işletilmesine başlanmadan önce indirimli gelir vergisi uygulanan hallerde, yatınmın tamamlanıp işletilmeye geçilmemesi durumunda ikinci fıkranın (c) bendi uyarınca indirimli vergi oranı uygulanması nedeniyle zamanında tahakkuk ettirilmemiş vergiler, </w:t>
            </w:r>
            <w:r w:rsidRPr="00EE43FA">
              <w:rPr>
                <w:b/>
                <w:bCs/>
                <w:i/>
                <w:iCs/>
                <w:sz w:val="26"/>
                <w:szCs w:val="26"/>
                <w:highlight w:val="red"/>
              </w:rPr>
              <w:t>vergi ziyaı cezası uygulanmaksızın</w:t>
            </w:r>
            <w:r w:rsidRPr="00EE43FA">
              <w:rPr>
                <w:b/>
                <w:bCs/>
                <w:i/>
                <w:iCs/>
                <w:sz w:val="26"/>
                <w:szCs w:val="26"/>
              </w:rPr>
              <w:t xml:space="preserve"> gecikme faiziyle birlikte tahsil edilir.</w:t>
            </w:r>
          </w:p>
          <w:p w:rsidR="00323E7F" w:rsidRPr="004B477E" w:rsidRDefault="00323E7F" w:rsidP="000B62E3">
            <w:pPr>
              <w:rPr>
                <w:b/>
                <w:bCs/>
                <w:i/>
                <w:iCs/>
                <w:sz w:val="26"/>
                <w:szCs w:val="26"/>
              </w:rPr>
            </w:pPr>
          </w:p>
        </w:tc>
        <w:tc>
          <w:tcPr>
            <w:tcW w:w="5720" w:type="dxa"/>
          </w:tcPr>
          <w:p w:rsidR="00323E7F" w:rsidRPr="00EE43FA" w:rsidRDefault="00323E7F" w:rsidP="005E749E">
            <w:pPr>
              <w:pStyle w:val="Gvdemetni0"/>
              <w:shd w:val="clear" w:color="auto" w:fill="auto"/>
              <w:tabs>
                <w:tab w:val="left" w:pos="1100"/>
              </w:tabs>
              <w:spacing w:after="0"/>
              <w:ind w:right="40"/>
              <w:jc w:val="both"/>
              <w:rPr>
                <w:b/>
                <w:bCs/>
                <w:i/>
                <w:iCs/>
                <w:sz w:val="26"/>
                <w:szCs w:val="26"/>
              </w:rPr>
            </w:pPr>
            <w:r w:rsidRPr="00EE43FA">
              <w:rPr>
                <w:b/>
                <w:bCs/>
                <w:i/>
                <w:iCs/>
                <w:sz w:val="26"/>
                <w:szCs w:val="26"/>
              </w:rPr>
              <w:t>4-Hesap dönemi itibarıyla ikinci fıkrada belirtilen şartlann sağlanamadığının tespit edilmesi halinde, söz konusu vergilendirme döneminde indirimli vergi oranı uygulanması nedeniyle zamanında tahakkuk ettirilmemiş vergiler, gecikme faiziyle birlikte tahsil olunur.</w:t>
            </w:r>
          </w:p>
          <w:p w:rsidR="00323E7F" w:rsidRPr="00EE43FA" w:rsidRDefault="00323E7F" w:rsidP="005E749E">
            <w:pPr>
              <w:pStyle w:val="Gvdemetni0"/>
              <w:shd w:val="clear" w:color="auto" w:fill="auto"/>
              <w:tabs>
                <w:tab w:val="left" w:pos="1076"/>
              </w:tabs>
              <w:spacing w:after="0"/>
              <w:ind w:left="20" w:right="40"/>
              <w:jc w:val="both"/>
              <w:rPr>
                <w:b/>
                <w:bCs/>
                <w:i/>
                <w:iCs/>
                <w:sz w:val="26"/>
                <w:szCs w:val="26"/>
              </w:rPr>
            </w:pPr>
            <w:r w:rsidRPr="00EE43FA">
              <w:rPr>
                <w:b/>
                <w:bCs/>
                <w:i/>
                <w:iCs/>
                <w:sz w:val="26"/>
                <w:szCs w:val="26"/>
              </w:rPr>
              <w:t>5-Yatırımın faaliyete geçmesinden önce devri halinde, devralan, aynı koşulları yerine getirmek kaydıyla indirimli vergi oranından yararlanır. Yatırımın kısmen veya tamamen işletilmesine başlanmadan önce indirimli gelir vergisi uygulanan hallerde, yatınmın tamamlanıp işletilmeye geçilmemesi durumunda ikinci fıkranın (c) bendi uyarınca indirimli vergi oranı uygulanması nedeniyle zamanında tahakkuk ettirilmemiş vergiler, gecikme faiziyle birlikte tahsil edilir.</w:t>
            </w:r>
          </w:p>
          <w:p w:rsidR="00323E7F" w:rsidRPr="004B477E" w:rsidRDefault="00323E7F" w:rsidP="000B62E3">
            <w:pPr>
              <w:rPr>
                <w:b/>
                <w:bCs/>
                <w:i/>
                <w:iCs/>
                <w:sz w:val="26"/>
                <w:szCs w:val="26"/>
              </w:rPr>
            </w:pPr>
          </w:p>
        </w:tc>
      </w:tr>
      <w:tr w:rsidR="00323E7F" w:rsidRPr="004B477E">
        <w:tblPrEx>
          <w:tblLook w:val="01E0"/>
        </w:tblPrEx>
        <w:tc>
          <w:tcPr>
            <w:tcW w:w="12318" w:type="dxa"/>
            <w:gridSpan w:val="4"/>
          </w:tcPr>
          <w:p w:rsidR="00323E7F" w:rsidRPr="004B477E" w:rsidRDefault="00323E7F" w:rsidP="005E749E">
            <w:pPr>
              <w:spacing w:after="0" w:line="240" w:lineRule="auto"/>
              <w:jc w:val="both"/>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CEZALANDIRILMAYACAK KANUNSUZLUKLAR…</w:t>
            </w:r>
          </w:p>
          <w:p w:rsidR="00323E7F" w:rsidRPr="004B477E" w:rsidRDefault="00323E7F" w:rsidP="005E749E">
            <w:pPr>
              <w:spacing w:after="0" w:line="240" w:lineRule="auto"/>
              <w:jc w:val="both"/>
              <w:rPr>
                <w:sz w:val="26"/>
                <w:szCs w:val="26"/>
              </w:rPr>
            </w:pPr>
          </w:p>
          <w:p w:rsidR="00323E7F" w:rsidRPr="004B477E" w:rsidRDefault="00323E7F" w:rsidP="005E749E">
            <w:pPr>
              <w:spacing w:after="0" w:line="240" w:lineRule="auto"/>
              <w:jc w:val="both"/>
              <w:rPr>
                <w:sz w:val="26"/>
                <w:szCs w:val="26"/>
              </w:rPr>
            </w:pPr>
            <w:r w:rsidRPr="004B477E">
              <w:rPr>
                <w:sz w:val="26"/>
                <w:szCs w:val="26"/>
              </w:rPr>
              <w:t xml:space="preserve">         Madde 78   bu maddenin 5 ve 6 numaralı bentlerinde indirimli oran uygulama şartlarını yerine getirmeyen veya kaybedenlerin yararlandıkları ve eksik ödedikleri gelir vergilerinin faizleriyle birlikte ancak VERGİ ZİYAI CEZASI kesilmeksizin ödemeleri eşitsizlik doğuracak niteliktedir. Her türlü kanunda ihdas edilmiş bütün şartlı teşvik müesseselerinden haksız yararlanılması cezai müeyyideye bağlanmışken, burada ceza öngörülmemiş olması hem suçun teşviki hem de benzer suçlara farklı cezalar verilmesi gibi adaletsiz bir durum ortaya çıkacaktır. Bu mükelleflere vergi ziyaı cezası kesilmesi gerektiğini öneren bir teklifin çalışmalarımıza ilave edilmesi gerektiği kanaatindeyim.  Sonuç olarak 5 ve 6 numaralı bentlerde geçen “vergi ziyaı cezası </w:t>
            </w:r>
            <w:r w:rsidRPr="004B477E">
              <w:rPr>
                <w:sz w:val="26"/>
                <w:szCs w:val="26"/>
                <w:u w:val="single"/>
              </w:rPr>
              <w:t>uygulanmaksızın</w:t>
            </w:r>
            <w:r w:rsidRPr="004B477E">
              <w:rPr>
                <w:sz w:val="26"/>
                <w:szCs w:val="26"/>
              </w:rPr>
              <w:t xml:space="preserve">” cümleciğinden uygulanmaksızın kelimesinin taslak metninden kaldırılması şeklinde teklif edilebilir. </w:t>
            </w:r>
          </w:p>
          <w:p w:rsidR="00323E7F" w:rsidRPr="004B477E" w:rsidRDefault="00323E7F" w:rsidP="005E749E">
            <w:pPr>
              <w:spacing w:after="0" w:line="240" w:lineRule="auto"/>
              <w:jc w:val="both"/>
              <w:rPr>
                <w:sz w:val="26"/>
                <w:szCs w:val="26"/>
              </w:rPr>
            </w:pPr>
          </w:p>
          <w:p w:rsidR="00323E7F" w:rsidRPr="004B477E" w:rsidRDefault="00323E7F" w:rsidP="005E749E">
            <w:pPr>
              <w:spacing w:after="0" w:line="240" w:lineRule="auto"/>
              <w:jc w:val="both"/>
              <w:rPr>
                <w:sz w:val="26"/>
                <w:szCs w:val="26"/>
              </w:rPr>
            </w:pPr>
            <w:r w:rsidRPr="004B477E">
              <w:rPr>
                <w:sz w:val="26"/>
                <w:szCs w:val="26"/>
              </w:rPr>
              <w:t xml:space="preserve">        Yine bakanlığa esas belirleme yetkisi veren son fıkrada geçen ESAS kelimesinin taslak metninden çıkarılması teklif edilmelidir.  Önemli ve büyük projelerin özel  oran ve şartlarla vergilendirilmesinin düzenlendiği konuda bakanlığa esas belirleme yetkisi verilmesi ÇOK TEHLİKELİDİR.      Kanun taslağında Bakanlığa usul yanında ESAS belirleme yetkisi de veren bütün maddelerden ESAS kelimesinin kazınması gerekir. </w:t>
            </w:r>
          </w:p>
          <w:p w:rsidR="00323E7F" w:rsidRPr="004B477E" w:rsidRDefault="00323E7F" w:rsidP="000B62E3">
            <w:pPr>
              <w:rPr>
                <w:sz w:val="20"/>
                <w:szCs w:val="20"/>
              </w:rPr>
            </w:pPr>
          </w:p>
        </w:tc>
      </w:tr>
      <w:tr w:rsidR="00323E7F" w:rsidRPr="004B477E">
        <w:tblPrEx>
          <w:tblLook w:val="01E0"/>
        </w:tblPrEx>
        <w:tc>
          <w:tcPr>
            <w:tcW w:w="1202" w:type="dxa"/>
          </w:tcPr>
          <w:p w:rsidR="00323E7F" w:rsidRPr="004B477E" w:rsidRDefault="00323E7F" w:rsidP="000B62E3">
            <w:pPr>
              <w:rPr>
                <w:b/>
                <w:bCs/>
                <w:i/>
                <w:iCs/>
                <w:sz w:val="26"/>
                <w:szCs w:val="26"/>
              </w:rPr>
            </w:pPr>
            <w:r w:rsidRPr="004B477E">
              <w:rPr>
                <w:b/>
                <w:bCs/>
                <w:i/>
                <w:iCs/>
                <w:sz w:val="26"/>
                <w:szCs w:val="26"/>
              </w:rPr>
              <w:t xml:space="preserve">Madde 82 / 3   -  Madde 84 / 5  </w:t>
            </w:r>
          </w:p>
        </w:tc>
        <w:tc>
          <w:tcPr>
            <w:tcW w:w="5396" w:type="dxa"/>
            <w:gridSpan w:val="2"/>
          </w:tcPr>
          <w:p w:rsidR="00323E7F" w:rsidRPr="00EE43FA" w:rsidRDefault="00323E7F" w:rsidP="005E749E">
            <w:pPr>
              <w:pStyle w:val="Gvdemetni0"/>
              <w:shd w:val="clear" w:color="auto" w:fill="auto"/>
              <w:tabs>
                <w:tab w:val="left" w:pos="1177"/>
              </w:tabs>
              <w:spacing w:after="0"/>
              <w:ind w:left="20" w:right="20"/>
              <w:jc w:val="both"/>
              <w:rPr>
                <w:b/>
                <w:bCs/>
                <w:i/>
                <w:iCs/>
                <w:sz w:val="26"/>
                <w:szCs w:val="26"/>
              </w:rPr>
            </w:pPr>
            <w:r w:rsidRPr="00EE43FA">
              <w:rPr>
                <w:b/>
                <w:bCs/>
                <w:i/>
                <w:iCs/>
                <w:sz w:val="26"/>
                <w:szCs w:val="26"/>
              </w:rPr>
              <w:t xml:space="preserve">          ...Bu mahsuplara rağmen kalan geçici vergi,  zamanaşımı süresi içinde yazılı olarak talep edilmesi halinde mükellefe red ve iade edilir.</w:t>
            </w:r>
          </w:p>
          <w:p w:rsidR="00323E7F" w:rsidRPr="00EE43FA" w:rsidRDefault="00323E7F" w:rsidP="005E749E">
            <w:pPr>
              <w:pStyle w:val="Gvdemetni0"/>
              <w:shd w:val="clear" w:color="auto" w:fill="auto"/>
              <w:tabs>
                <w:tab w:val="left" w:pos="1134"/>
              </w:tabs>
              <w:spacing w:after="0"/>
              <w:ind w:left="20" w:right="40"/>
              <w:jc w:val="both"/>
              <w:rPr>
                <w:b/>
                <w:bCs/>
                <w:i/>
                <w:iCs/>
                <w:sz w:val="26"/>
                <w:szCs w:val="26"/>
              </w:rPr>
            </w:pPr>
            <w:r w:rsidRPr="00EE43FA">
              <w:rPr>
                <w:b/>
                <w:bCs/>
                <w:i/>
                <w:iCs/>
                <w:sz w:val="26"/>
                <w:szCs w:val="26"/>
              </w:rPr>
              <w:t xml:space="preserve">         ...Bu mahsuplara rağmen kalan kesinti yoluyla ödenmiş vergiler, zamanaşımı süresi içinde yazılı olarak talep edilmesi halinde mükellefe red ve iade edilir.</w:t>
            </w:r>
          </w:p>
          <w:p w:rsidR="00323E7F" w:rsidRPr="004B477E" w:rsidRDefault="00323E7F" w:rsidP="000B62E3">
            <w:pPr>
              <w:rPr>
                <w:b/>
                <w:bCs/>
                <w:i/>
                <w:iCs/>
                <w:sz w:val="26"/>
                <w:szCs w:val="26"/>
              </w:rPr>
            </w:pPr>
          </w:p>
        </w:tc>
        <w:tc>
          <w:tcPr>
            <w:tcW w:w="5720" w:type="dxa"/>
          </w:tcPr>
          <w:p w:rsidR="00323E7F" w:rsidRPr="00EE43FA" w:rsidRDefault="00323E7F" w:rsidP="005E749E">
            <w:pPr>
              <w:pStyle w:val="Gvdemetni0"/>
              <w:shd w:val="clear" w:color="auto" w:fill="auto"/>
              <w:tabs>
                <w:tab w:val="left" w:pos="1177"/>
              </w:tabs>
              <w:spacing w:after="0"/>
              <w:ind w:left="20" w:right="20"/>
              <w:jc w:val="both"/>
              <w:rPr>
                <w:b/>
                <w:bCs/>
                <w:i/>
                <w:iCs/>
                <w:sz w:val="26"/>
                <w:szCs w:val="26"/>
              </w:rPr>
            </w:pPr>
            <w:r w:rsidRPr="00EE43FA">
              <w:rPr>
                <w:b/>
                <w:bCs/>
                <w:i/>
                <w:iCs/>
                <w:sz w:val="26"/>
                <w:szCs w:val="26"/>
              </w:rPr>
              <w:t xml:space="preserve">          ...Bu mahsuplara rağmen kalan geçici vergi, </w:t>
            </w:r>
            <w:r w:rsidRPr="00EE43FA">
              <w:rPr>
                <w:b/>
                <w:bCs/>
                <w:i/>
                <w:iCs/>
                <w:sz w:val="26"/>
                <w:szCs w:val="26"/>
                <w:highlight w:val="yellow"/>
              </w:rPr>
              <w:t>tarh</w:t>
            </w:r>
            <w:r w:rsidRPr="00EE43FA">
              <w:rPr>
                <w:b/>
                <w:bCs/>
                <w:i/>
                <w:iCs/>
                <w:sz w:val="26"/>
                <w:szCs w:val="26"/>
              </w:rPr>
              <w:t xml:space="preserve"> zamanaşımı süresi içinde yazılı olarak talep edilmesi halinde mükellefe red ve iade edilir.</w:t>
            </w:r>
          </w:p>
          <w:p w:rsidR="00323E7F" w:rsidRPr="004B477E" w:rsidRDefault="00323E7F" w:rsidP="000B62E3">
            <w:pPr>
              <w:rPr>
                <w:b/>
                <w:bCs/>
                <w:i/>
                <w:iCs/>
                <w:sz w:val="26"/>
                <w:szCs w:val="26"/>
              </w:rPr>
            </w:pPr>
            <w:r w:rsidRPr="004B477E">
              <w:rPr>
                <w:b/>
                <w:bCs/>
                <w:i/>
                <w:iCs/>
                <w:sz w:val="26"/>
                <w:szCs w:val="26"/>
              </w:rPr>
              <w:t xml:space="preserve">         ...Bu mahsuplara rağmen kalan kesinti yoluyla ödenmiş vergiler, </w:t>
            </w:r>
            <w:r w:rsidRPr="004B477E">
              <w:rPr>
                <w:b/>
                <w:bCs/>
                <w:i/>
                <w:iCs/>
                <w:sz w:val="26"/>
                <w:szCs w:val="26"/>
                <w:highlight w:val="yellow"/>
              </w:rPr>
              <w:t>tarh</w:t>
            </w:r>
            <w:r w:rsidRPr="004B477E">
              <w:rPr>
                <w:b/>
                <w:bCs/>
                <w:i/>
                <w:iCs/>
                <w:sz w:val="26"/>
                <w:szCs w:val="26"/>
              </w:rPr>
              <w:t xml:space="preserve"> zamanaşımı süresi içinde yazılı olarak talep edilmesi halinde mükellefe red ve iade edilir.</w:t>
            </w:r>
          </w:p>
        </w:tc>
      </w:tr>
      <w:tr w:rsidR="00323E7F" w:rsidRPr="004B477E">
        <w:tblPrEx>
          <w:tblLook w:val="01E0"/>
        </w:tblPrEx>
        <w:tc>
          <w:tcPr>
            <w:tcW w:w="12318" w:type="dxa"/>
            <w:gridSpan w:val="4"/>
          </w:tcPr>
          <w:p w:rsidR="00323E7F" w:rsidRPr="004B477E" w:rsidRDefault="00323E7F" w:rsidP="000B62E3">
            <w:pPr>
              <w:rPr>
                <w:sz w:val="26"/>
                <w:szCs w:val="26"/>
              </w:rPr>
            </w:pPr>
            <w:r w:rsidRPr="004B477E">
              <w:rPr>
                <w:sz w:val="26"/>
                <w:szCs w:val="26"/>
              </w:rPr>
              <w:t xml:space="preserve"> </w:t>
            </w: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Devleti çaresiz bırakmayan zamanaşımı sahtedir.   Sadece görüp inceleyemediğini zamanaşımına uğratan tarh zamanaşımı anlayışı eksiktir.  Tahakkuk zamanaşımı da düzenlenmelidir. Bu konudaki eksiklik yakın zamanda giderileceğinden, kanunlarda kullanılacak zamanaşımı kelimesinin önüne hangi tür zamanaşımı olduğu açıkça yazılmalıdır. Bu sebeple şimdiden konuya uygun olan tarh kelimelerinin kanun taslağına işlenmesi gerekir. </w:t>
            </w:r>
          </w:p>
        </w:tc>
      </w:tr>
      <w:tr w:rsidR="00323E7F" w:rsidRPr="004B477E">
        <w:tblPrEx>
          <w:tblLook w:val="01E0"/>
        </w:tblPrEx>
        <w:tc>
          <w:tcPr>
            <w:tcW w:w="1202" w:type="dxa"/>
          </w:tcPr>
          <w:p w:rsidR="00323E7F" w:rsidRPr="004B477E" w:rsidRDefault="00323E7F" w:rsidP="000B62E3">
            <w:pPr>
              <w:rPr>
                <w:rFonts w:ascii="Arial" w:hAnsi="Arial" w:cs="Arial"/>
                <w:b/>
                <w:bCs/>
                <w:i/>
                <w:iCs/>
                <w:sz w:val="26"/>
                <w:szCs w:val="26"/>
              </w:rPr>
            </w:pPr>
            <w:r w:rsidRPr="004B477E">
              <w:rPr>
                <w:rFonts w:ascii="Arial" w:hAnsi="Arial" w:cs="Arial"/>
                <w:b/>
                <w:bCs/>
                <w:i/>
                <w:iCs/>
                <w:sz w:val="26"/>
                <w:szCs w:val="26"/>
              </w:rPr>
              <w:t xml:space="preserve">Madde 62   </w:t>
            </w:r>
          </w:p>
          <w:p w:rsidR="00323E7F" w:rsidRPr="004B477E" w:rsidRDefault="00323E7F" w:rsidP="000B62E3">
            <w:pPr>
              <w:rPr>
                <w:b/>
                <w:bCs/>
                <w:i/>
                <w:iCs/>
                <w:sz w:val="26"/>
                <w:szCs w:val="26"/>
              </w:rPr>
            </w:pPr>
          </w:p>
        </w:tc>
        <w:tc>
          <w:tcPr>
            <w:tcW w:w="5396" w:type="dxa"/>
            <w:gridSpan w:val="2"/>
          </w:tcPr>
          <w:p w:rsidR="00323E7F" w:rsidRPr="004B477E" w:rsidRDefault="00323E7F" w:rsidP="005E749E">
            <w:pPr>
              <w:numPr>
                <w:ilvl w:val="0"/>
                <w:numId w:val="8"/>
              </w:numPr>
              <w:rPr>
                <w:b/>
                <w:bCs/>
                <w:i/>
                <w:iCs/>
                <w:sz w:val="26"/>
                <w:szCs w:val="26"/>
              </w:rPr>
            </w:pPr>
            <w:r w:rsidRPr="004B477E">
              <w:rPr>
                <w:b/>
                <w:bCs/>
                <w:i/>
                <w:iCs/>
                <w:sz w:val="26"/>
                <w:szCs w:val="26"/>
              </w:rPr>
              <w:t xml:space="preserve">Beyan edilen gelirden, aynı türden menkul kıymet ve diğer sermaye piyasası araçları için yıl içinde oluşan zararların tamamı mahsup edilebilir. </w:t>
            </w:r>
            <w:r w:rsidRPr="004B477E">
              <w:rPr>
                <w:b/>
                <w:bCs/>
                <w:i/>
                <w:iCs/>
                <w:sz w:val="26"/>
                <w:szCs w:val="26"/>
                <w:highlight w:val="red"/>
              </w:rPr>
              <w:t>Mahsup edilemeyen zararlar izleyen takvim yıllarına devredilemez.</w:t>
            </w:r>
          </w:p>
          <w:p w:rsidR="00323E7F" w:rsidRPr="004B477E" w:rsidRDefault="00323E7F" w:rsidP="000B62E3">
            <w:pPr>
              <w:rPr>
                <w:b/>
                <w:bCs/>
                <w:i/>
                <w:iCs/>
                <w:sz w:val="26"/>
                <w:szCs w:val="26"/>
              </w:rPr>
            </w:pPr>
          </w:p>
        </w:tc>
        <w:tc>
          <w:tcPr>
            <w:tcW w:w="5720" w:type="dxa"/>
          </w:tcPr>
          <w:p w:rsidR="00323E7F" w:rsidRPr="004B477E" w:rsidRDefault="00323E7F" w:rsidP="000B62E3">
            <w:pPr>
              <w:rPr>
                <w:b/>
                <w:bCs/>
                <w:i/>
                <w:iCs/>
                <w:sz w:val="26"/>
                <w:szCs w:val="26"/>
              </w:rPr>
            </w:pPr>
            <w:r w:rsidRPr="004B477E">
              <w:rPr>
                <w:b/>
                <w:bCs/>
                <w:i/>
                <w:iCs/>
                <w:sz w:val="26"/>
                <w:szCs w:val="26"/>
              </w:rPr>
              <w:t xml:space="preserve">(9) Beyan edilen gelirden, aynı türden menkul kıymet ve diğer sermaye piyasası araçları için yıl içinde oluşan zararların tamamı mahsup edilebilir. </w:t>
            </w:r>
            <w:r w:rsidRPr="004B477E">
              <w:rPr>
                <w:b/>
                <w:bCs/>
                <w:i/>
                <w:iCs/>
                <w:sz w:val="26"/>
                <w:szCs w:val="26"/>
                <w:highlight w:val="yellow"/>
              </w:rPr>
              <w:t>Mahsup edilemeyen zararlar izleyen ilk yıl dışında diğer takvim yıllarına devredilemez.</w:t>
            </w:r>
          </w:p>
        </w:tc>
      </w:tr>
      <w:tr w:rsidR="00323E7F" w:rsidRPr="004B477E">
        <w:tblPrEx>
          <w:tblLook w:val="01E0"/>
        </w:tblPrEx>
        <w:tc>
          <w:tcPr>
            <w:tcW w:w="12318" w:type="dxa"/>
            <w:gridSpan w:val="4"/>
          </w:tcPr>
          <w:p w:rsidR="00323E7F" w:rsidRPr="004B477E" w:rsidRDefault="00323E7F" w:rsidP="000B62E3">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Zarar ve karın çok kolay bir araya ve peşpeşe gelebildiği menkul kıymetler piyasasında zarar mahsubu yolunun tamamen kapatılmış olması doğru bir yaklaşım değildir. En az bir yıl süreyle uygulanmasında yarar vardır. </w:t>
            </w:r>
          </w:p>
        </w:tc>
      </w:tr>
      <w:tr w:rsidR="00323E7F" w:rsidRPr="004B477E">
        <w:tblPrEx>
          <w:tblLook w:val="01E0"/>
        </w:tblPrEx>
        <w:tc>
          <w:tcPr>
            <w:tcW w:w="1202" w:type="dxa"/>
          </w:tcPr>
          <w:p w:rsidR="00323E7F" w:rsidRPr="004B477E" w:rsidRDefault="00323E7F" w:rsidP="000B62E3">
            <w:pPr>
              <w:rPr>
                <w:b/>
                <w:bCs/>
                <w:i/>
                <w:iCs/>
                <w:sz w:val="26"/>
                <w:szCs w:val="26"/>
              </w:rPr>
            </w:pPr>
            <w:r w:rsidRPr="004B477E">
              <w:rPr>
                <w:b/>
                <w:bCs/>
                <w:i/>
                <w:iCs/>
                <w:sz w:val="26"/>
                <w:szCs w:val="26"/>
              </w:rPr>
              <w:t>30 /9/b</w:t>
            </w:r>
          </w:p>
        </w:tc>
        <w:tc>
          <w:tcPr>
            <w:tcW w:w="5396" w:type="dxa"/>
            <w:gridSpan w:val="2"/>
          </w:tcPr>
          <w:p w:rsidR="00323E7F" w:rsidRPr="004B477E" w:rsidRDefault="00323E7F" w:rsidP="000B62E3">
            <w:pPr>
              <w:rPr>
                <w:b/>
                <w:bCs/>
                <w:i/>
                <w:iCs/>
                <w:sz w:val="26"/>
                <w:szCs w:val="26"/>
              </w:rPr>
            </w:pPr>
            <w:r w:rsidRPr="004B477E">
              <w:rPr>
                <w:b/>
                <w:bCs/>
                <w:i/>
                <w:iCs/>
                <w:sz w:val="26"/>
                <w:szCs w:val="26"/>
                <w:highlight w:val="red"/>
              </w:rPr>
              <w:t>kiralanan veya envanterde kayıtlı olan yat, kotra, tekne, sürat teknesi gibi motorlu deniz taşıtları ile uçak ve helikopter gibi hava taşıtlarının giderleri ve amortismanları</w:t>
            </w:r>
          </w:p>
        </w:tc>
        <w:tc>
          <w:tcPr>
            <w:tcW w:w="5720" w:type="dxa"/>
          </w:tcPr>
          <w:p w:rsidR="00323E7F" w:rsidRPr="004B477E" w:rsidRDefault="00323E7F" w:rsidP="00680419">
            <w:pPr>
              <w:rPr>
                <w:b/>
                <w:bCs/>
                <w:i/>
                <w:iCs/>
                <w:sz w:val="26"/>
                <w:szCs w:val="26"/>
              </w:rPr>
            </w:pPr>
            <w:r w:rsidRPr="004B477E">
              <w:rPr>
                <w:b/>
                <w:bCs/>
                <w:i/>
                <w:iCs/>
                <w:sz w:val="26"/>
                <w:szCs w:val="26"/>
              </w:rPr>
              <w:t>MÜKERRERLİK SEBEBİYLE KALDIRILACAK.</w:t>
            </w:r>
          </w:p>
        </w:tc>
      </w:tr>
      <w:tr w:rsidR="00323E7F" w:rsidRPr="004B477E">
        <w:tblPrEx>
          <w:tblLook w:val="01E0"/>
        </w:tblPrEx>
        <w:tc>
          <w:tcPr>
            <w:tcW w:w="12318" w:type="dxa"/>
            <w:gridSpan w:val="4"/>
          </w:tcPr>
          <w:p w:rsidR="00323E7F" w:rsidRPr="004B477E" w:rsidRDefault="00323E7F" w:rsidP="00680419">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Serbest meslek kazançlarının tespitinde giderlerle ilgili olarak, ticari kazanç hükümlerine atıf yapılmasından ve orada da aynı gider kabul edilemezlik geçerli olduğundan burada tekrarlanması mükerrerlik oluşturmaktadır. Kaldırılması gerekir. </w:t>
            </w:r>
          </w:p>
          <w:p w:rsidR="00323E7F" w:rsidRPr="004B477E" w:rsidRDefault="00323E7F" w:rsidP="000B62E3">
            <w:pPr>
              <w:rPr>
                <w:sz w:val="20"/>
                <w:szCs w:val="20"/>
              </w:rPr>
            </w:pPr>
          </w:p>
        </w:tc>
      </w:tr>
    </w:tbl>
    <w:p w:rsidR="00323E7F" w:rsidRPr="004B477E" w:rsidRDefault="00323E7F">
      <w:pPr>
        <w:rPr>
          <w:sz w:val="20"/>
          <w:szCs w:val="20"/>
        </w:rPr>
      </w:pPr>
    </w:p>
    <w:tbl>
      <w:tblPr>
        <w:tblW w:w="12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8"/>
        <w:gridCol w:w="5387"/>
        <w:gridCol w:w="5723"/>
      </w:tblGrid>
      <w:tr w:rsidR="00323E7F" w:rsidRPr="004B477E">
        <w:tc>
          <w:tcPr>
            <w:tcW w:w="1208" w:type="dxa"/>
          </w:tcPr>
          <w:p w:rsidR="00323E7F" w:rsidRPr="004B477E" w:rsidRDefault="00323E7F" w:rsidP="000B62E3">
            <w:pPr>
              <w:rPr>
                <w:b/>
                <w:bCs/>
                <w:i/>
                <w:iCs/>
                <w:sz w:val="26"/>
                <w:szCs w:val="26"/>
              </w:rPr>
            </w:pPr>
            <w:r w:rsidRPr="004B477E">
              <w:rPr>
                <w:b/>
                <w:bCs/>
                <w:i/>
                <w:iCs/>
                <w:sz w:val="26"/>
                <w:szCs w:val="26"/>
              </w:rPr>
              <w:t>32/b</w:t>
            </w:r>
          </w:p>
        </w:tc>
        <w:tc>
          <w:tcPr>
            <w:tcW w:w="5387" w:type="dxa"/>
          </w:tcPr>
          <w:p w:rsidR="00323E7F" w:rsidRPr="00EE43FA" w:rsidRDefault="00323E7F" w:rsidP="005E749E">
            <w:pPr>
              <w:pStyle w:val="Gvdemetni0"/>
              <w:numPr>
                <w:ilvl w:val="5"/>
                <w:numId w:val="10"/>
              </w:numPr>
              <w:shd w:val="clear" w:color="auto" w:fill="auto"/>
              <w:tabs>
                <w:tab w:val="left" w:pos="1038"/>
              </w:tabs>
              <w:spacing w:after="0"/>
              <w:ind w:left="40" w:right="500" w:firstLine="720"/>
              <w:jc w:val="both"/>
              <w:rPr>
                <w:b/>
                <w:bCs/>
                <w:i/>
                <w:iCs/>
                <w:sz w:val="26"/>
                <w:szCs w:val="26"/>
              </w:rPr>
            </w:pPr>
            <w:r w:rsidRPr="00EE43FA">
              <w:rPr>
                <w:b/>
                <w:bCs/>
                <w:i/>
                <w:iCs/>
                <w:sz w:val="26"/>
                <w:szCs w:val="26"/>
              </w:rPr>
              <w:t>Bilirkişilere, resmi arabuluculara, uzlaştırmacılara, spor hakemlerine ve her türlü</w:t>
            </w:r>
            <w:r w:rsidRPr="00EE43FA">
              <w:rPr>
                <w:b/>
                <w:bCs/>
                <w:i/>
                <w:iCs/>
                <w:sz w:val="26"/>
                <w:szCs w:val="26"/>
              </w:rPr>
              <w:br/>
              <w:t>yanşma jürisi üyelerine ödenen veya sağlanan para, ayın ve menfaatler.</w:t>
            </w:r>
          </w:p>
          <w:p w:rsidR="00323E7F" w:rsidRPr="004B477E" w:rsidRDefault="00323E7F" w:rsidP="000B62E3">
            <w:pPr>
              <w:rPr>
                <w:b/>
                <w:bCs/>
                <w:i/>
                <w:iCs/>
                <w:sz w:val="26"/>
                <w:szCs w:val="26"/>
              </w:rPr>
            </w:pPr>
          </w:p>
        </w:tc>
        <w:tc>
          <w:tcPr>
            <w:tcW w:w="5723" w:type="dxa"/>
          </w:tcPr>
          <w:p w:rsidR="00323E7F" w:rsidRPr="00EE43FA" w:rsidRDefault="00323E7F" w:rsidP="005E749E">
            <w:pPr>
              <w:pStyle w:val="Gvdemetni0"/>
              <w:numPr>
                <w:ilvl w:val="7"/>
                <w:numId w:val="10"/>
              </w:numPr>
              <w:shd w:val="clear" w:color="auto" w:fill="auto"/>
              <w:tabs>
                <w:tab w:val="left" w:pos="1038"/>
              </w:tabs>
              <w:spacing w:after="0"/>
              <w:ind w:left="40" w:right="500" w:firstLine="720"/>
              <w:jc w:val="both"/>
              <w:rPr>
                <w:b/>
                <w:bCs/>
                <w:i/>
                <w:iCs/>
                <w:sz w:val="26"/>
                <w:szCs w:val="26"/>
              </w:rPr>
            </w:pPr>
            <w:r w:rsidRPr="00EE43FA">
              <w:rPr>
                <w:b/>
                <w:bCs/>
                <w:i/>
                <w:iCs/>
                <w:sz w:val="26"/>
                <w:szCs w:val="26"/>
              </w:rPr>
              <w:t xml:space="preserve">Bilirkişilere, resmi arabuluculara, </w:t>
            </w:r>
            <w:r w:rsidRPr="00EE43FA">
              <w:rPr>
                <w:b/>
                <w:bCs/>
                <w:i/>
                <w:iCs/>
                <w:sz w:val="26"/>
                <w:szCs w:val="26"/>
                <w:highlight w:val="yellow"/>
              </w:rPr>
              <w:t xml:space="preserve">kayyumlara, tasfiye memurlarına, iflas masası şefi,  </w:t>
            </w:r>
            <w:r w:rsidRPr="00EE43FA">
              <w:rPr>
                <w:b/>
                <w:bCs/>
                <w:i/>
                <w:iCs/>
                <w:sz w:val="26"/>
                <w:szCs w:val="26"/>
              </w:rPr>
              <w:t xml:space="preserve">uzlaştırmacılara, spor hakemlerine </w:t>
            </w:r>
            <w:r w:rsidRPr="00EE43FA">
              <w:rPr>
                <w:b/>
                <w:bCs/>
                <w:i/>
                <w:iCs/>
                <w:sz w:val="26"/>
                <w:szCs w:val="26"/>
                <w:highlight w:val="yellow"/>
              </w:rPr>
              <w:t>ve bunların yardımcılarına</w:t>
            </w:r>
            <w:r w:rsidRPr="00EE43FA">
              <w:rPr>
                <w:b/>
                <w:bCs/>
                <w:i/>
                <w:iCs/>
                <w:sz w:val="26"/>
                <w:szCs w:val="26"/>
              </w:rPr>
              <w:t xml:space="preserve"> ve her türlü yarışma jürisi üyelerine ödenen veya sağlanan para, ayın ve menfaatler.</w:t>
            </w:r>
          </w:p>
          <w:p w:rsidR="00323E7F" w:rsidRPr="004B477E" w:rsidRDefault="00323E7F" w:rsidP="000B62E3">
            <w:pPr>
              <w:rPr>
                <w:b/>
                <w:bCs/>
                <w:i/>
                <w:iCs/>
                <w:sz w:val="26"/>
                <w:szCs w:val="26"/>
              </w:rPr>
            </w:pPr>
          </w:p>
        </w:tc>
      </w:tr>
      <w:tr w:rsidR="00323E7F" w:rsidRPr="004B477E">
        <w:tc>
          <w:tcPr>
            <w:tcW w:w="12318" w:type="dxa"/>
            <w:gridSpan w:val="3"/>
          </w:tcPr>
          <w:p w:rsidR="00323E7F" w:rsidRPr="004B477E" w:rsidRDefault="00323E7F" w:rsidP="000B62E3">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Taslakta bahsi geçen kişilere hukuken yakınlık gösteren kayyumlar, tasfiye memurları ve iflas masası şeflerinin ve yardımcılarının da yorum sorunları yaratmamak ve vergilendirmenin etkinliğini artırmak amacıyla ilave edilmesinde fayda vardır. </w:t>
            </w:r>
          </w:p>
        </w:tc>
      </w:tr>
      <w:tr w:rsidR="00323E7F" w:rsidRPr="004B477E">
        <w:tc>
          <w:tcPr>
            <w:tcW w:w="1208" w:type="dxa"/>
          </w:tcPr>
          <w:p w:rsidR="00323E7F" w:rsidRPr="004B477E" w:rsidRDefault="00323E7F" w:rsidP="005E749E">
            <w:pPr>
              <w:spacing w:after="0" w:line="240" w:lineRule="auto"/>
              <w:rPr>
                <w:rFonts w:ascii="Arial Narrow" w:hAnsi="Arial Narrow" w:cs="Arial Narrow"/>
                <w:b/>
                <w:bCs/>
                <w:i/>
                <w:iCs/>
                <w:sz w:val="26"/>
                <w:szCs w:val="26"/>
              </w:rPr>
            </w:pPr>
            <w:r w:rsidRPr="004B477E">
              <w:rPr>
                <w:rFonts w:ascii="Arial Narrow" w:hAnsi="Arial Narrow" w:cs="Arial Narrow"/>
                <w:b/>
                <w:bCs/>
                <w:i/>
                <w:iCs/>
                <w:sz w:val="26"/>
                <w:szCs w:val="26"/>
              </w:rPr>
              <w:t>35/i</w:t>
            </w:r>
          </w:p>
        </w:tc>
        <w:tc>
          <w:tcPr>
            <w:tcW w:w="5387" w:type="dxa"/>
          </w:tcPr>
          <w:p w:rsidR="00323E7F" w:rsidRPr="00EE43FA" w:rsidRDefault="00323E7F" w:rsidP="005E749E">
            <w:pPr>
              <w:pStyle w:val="Gvdemetni0"/>
              <w:numPr>
                <w:ilvl w:val="8"/>
                <w:numId w:val="10"/>
              </w:numPr>
              <w:shd w:val="clear" w:color="auto" w:fill="auto"/>
              <w:tabs>
                <w:tab w:val="left" w:pos="975"/>
              </w:tabs>
              <w:spacing w:after="0"/>
              <w:ind w:left="20" w:right="20" w:firstLine="720"/>
              <w:jc w:val="both"/>
              <w:rPr>
                <w:b/>
                <w:bCs/>
                <w:i/>
                <w:iCs/>
                <w:sz w:val="26"/>
                <w:szCs w:val="26"/>
              </w:rPr>
            </w:pPr>
            <w:r w:rsidRPr="00EE43FA">
              <w:rPr>
                <w:b/>
                <w:bCs/>
                <w:i/>
                <w:iCs/>
                <w:sz w:val="26"/>
                <w:szCs w:val="26"/>
              </w:rPr>
              <w:t xml:space="preserve">Hizmet erbabına işverenlerce yemek verilmek suretiyle sağlanan menfaatler </w:t>
            </w:r>
            <w:r w:rsidRPr="00EE43FA">
              <w:rPr>
                <w:b/>
                <w:bCs/>
                <w:i/>
                <w:iCs/>
                <w:sz w:val="26"/>
                <w:szCs w:val="26"/>
                <w:highlight w:val="red"/>
              </w:rPr>
              <w:t>veya işverenlerce işyerinde veya müştemilatında yemek verilmeyen durumlarda, hizmet erbabına yemek verilmesini teminen .yemek verme hizmetini sağlayan mükelleflere ödenen yemek bedellerinin, çalışılan her bir</w:t>
            </w:r>
            <w:r w:rsidRPr="00EE43FA">
              <w:rPr>
                <w:b/>
                <w:bCs/>
                <w:i/>
                <w:iCs/>
                <w:sz w:val="26"/>
                <w:szCs w:val="26"/>
              </w:rPr>
              <w:t xml:space="preserve"> </w:t>
            </w:r>
            <w:r w:rsidRPr="00EE43FA">
              <w:rPr>
                <w:b/>
                <w:bCs/>
                <w:i/>
                <w:iCs/>
                <w:sz w:val="26"/>
                <w:szCs w:val="26"/>
                <w:highlight w:val="red"/>
              </w:rPr>
              <w:t>gün için 12 Türk Lirasına kadar olan kısmı.</w:t>
            </w:r>
          </w:p>
          <w:p w:rsidR="00323E7F" w:rsidRPr="004B477E" w:rsidRDefault="00323E7F" w:rsidP="000B62E3">
            <w:pPr>
              <w:rPr>
                <w:b/>
                <w:bCs/>
                <w:i/>
                <w:iCs/>
                <w:sz w:val="26"/>
                <w:szCs w:val="26"/>
              </w:rPr>
            </w:pPr>
          </w:p>
        </w:tc>
        <w:tc>
          <w:tcPr>
            <w:tcW w:w="5723" w:type="dxa"/>
          </w:tcPr>
          <w:p w:rsidR="00323E7F" w:rsidRPr="004B477E" w:rsidRDefault="00323E7F" w:rsidP="000B62E3">
            <w:pPr>
              <w:rPr>
                <w:b/>
                <w:bCs/>
                <w:i/>
                <w:iCs/>
                <w:sz w:val="26"/>
                <w:szCs w:val="26"/>
              </w:rPr>
            </w:pPr>
            <w:r w:rsidRPr="004B477E">
              <w:rPr>
                <w:b/>
                <w:bCs/>
                <w:i/>
                <w:iCs/>
                <w:sz w:val="26"/>
                <w:szCs w:val="26"/>
              </w:rPr>
              <w:t xml:space="preserve">Hizmet erbabına işverenlerce yemek verilmek suretiyle sağlanan menfaatler </w:t>
            </w:r>
          </w:p>
        </w:tc>
      </w:tr>
      <w:tr w:rsidR="00323E7F" w:rsidRPr="004B477E">
        <w:tc>
          <w:tcPr>
            <w:tcW w:w="12318" w:type="dxa"/>
            <w:gridSpan w:val="3"/>
          </w:tcPr>
          <w:p w:rsidR="00323E7F" w:rsidRPr="004B477E" w:rsidRDefault="00323E7F" w:rsidP="000B62E3">
            <w:pPr>
              <w:rPr>
                <w:sz w:val="20"/>
                <w:szCs w:val="20"/>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işçilere verilen yemek bedellerinde üst sınır uygulaması kaldırılmalıdır. Sınırı aşan yemek bedellerinden stopaj beklentisi içinde olmak devlete yakışmamaktadır.  Rakam belirlemek yerine geleneklere uygun yemek verilmesi şeklinde yapılacak bir sınırlama da günümüzde yeterli olacaktır. </w:t>
            </w:r>
          </w:p>
        </w:tc>
      </w:tr>
      <w:tr w:rsidR="00323E7F" w:rsidRPr="004B477E">
        <w:tc>
          <w:tcPr>
            <w:tcW w:w="1208" w:type="dxa"/>
          </w:tcPr>
          <w:p w:rsidR="00323E7F" w:rsidRPr="004B477E" w:rsidRDefault="00323E7F" w:rsidP="005E749E">
            <w:pPr>
              <w:spacing w:after="0" w:line="240" w:lineRule="auto"/>
              <w:rPr>
                <w:rFonts w:ascii="Arial Narrow" w:hAnsi="Arial Narrow" w:cs="Arial Narrow"/>
                <w:b/>
                <w:bCs/>
                <w:i/>
                <w:iCs/>
                <w:sz w:val="26"/>
                <w:szCs w:val="26"/>
              </w:rPr>
            </w:pPr>
            <w:r w:rsidRPr="004B477E">
              <w:rPr>
                <w:b/>
                <w:bCs/>
                <w:i/>
                <w:iCs/>
                <w:sz w:val="26"/>
                <w:szCs w:val="26"/>
              </w:rPr>
              <w:t>Ücret İstisnaları</w:t>
            </w:r>
          </w:p>
        </w:tc>
        <w:tc>
          <w:tcPr>
            <w:tcW w:w="5387" w:type="dxa"/>
          </w:tcPr>
          <w:p w:rsidR="00323E7F" w:rsidRPr="00EE43FA" w:rsidRDefault="00323E7F" w:rsidP="005E749E">
            <w:pPr>
              <w:pStyle w:val="Gvdemetni0"/>
              <w:numPr>
                <w:ilvl w:val="0"/>
                <w:numId w:val="10"/>
              </w:numPr>
              <w:shd w:val="clear" w:color="auto" w:fill="auto"/>
              <w:tabs>
                <w:tab w:val="left" w:pos="1081"/>
              </w:tabs>
              <w:spacing w:after="0"/>
              <w:ind w:left="20" w:right="20" w:firstLine="720"/>
              <w:jc w:val="both"/>
              <w:rPr>
                <w:b/>
                <w:bCs/>
                <w:i/>
                <w:iCs/>
                <w:sz w:val="26"/>
                <w:szCs w:val="26"/>
                <w:highlight w:val="red"/>
              </w:rPr>
            </w:pPr>
            <w:r w:rsidRPr="00EE43FA">
              <w:rPr>
                <w:b/>
                <w:bCs/>
                <w:i/>
                <w:iCs/>
                <w:sz w:val="26"/>
                <w:szCs w:val="26"/>
                <w:highlight w:val="red"/>
              </w:rPr>
              <w:t>...(Bu gündelikler aym aylık seviyesindeki Devlet memurlanna verilen gündeliklerden fazla ise veya Devletçe verilen gündeliklerin en yüksek haddini aşarsa aradaki fark ücret olarak vergiye tabi tutulur.).</w:t>
            </w:r>
          </w:p>
          <w:p w:rsidR="00323E7F" w:rsidRPr="004B477E" w:rsidRDefault="00323E7F" w:rsidP="000B62E3">
            <w:pPr>
              <w:rPr>
                <w:b/>
                <w:bCs/>
                <w:i/>
                <w:iCs/>
                <w:sz w:val="26"/>
                <w:szCs w:val="26"/>
              </w:rPr>
            </w:pPr>
          </w:p>
        </w:tc>
        <w:tc>
          <w:tcPr>
            <w:tcW w:w="5723" w:type="dxa"/>
          </w:tcPr>
          <w:p w:rsidR="00323E7F" w:rsidRPr="00EE43FA" w:rsidRDefault="00323E7F" w:rsidP="005E749E">
            <w:pPr>
              <w:pStyle w:val="Gvdemetni0"/>
              <w:numPr>
                <w:ilvl w:val="1"/>
                <w:numId w:val="7"/>
              </w:numPr>
              <w:shd w:val="clear" w:color="auto" w:fill="auto"/>
              <w:tabs>
                <w:tab w:val="left" w:pos="1081"/>
              </w:tabs>
              <w:spacing w:after="0"/>
              <w:ind w:left="20" w:right="20" w:firstLine="720"/>
              <w:jc w:val="both"/>
              <w:rPr>
                <w:b/>
                <w:bCs/>
                <w:i/>
                <w:iCs/>
                <w:sz w:val="26"/>
                <w:szCs w:val="26"/>
              </w:rPr>
            </w:pPr>
            <w:r w:rsidRPr="00EE43FA">
              <w:rPr>
                <w:b/>
                <w:bCs/>
                <w:i/>
                <w:iCs/>
                <w:sz w:val="26"/>
                <w:szCs w:val="26"/>
              </w:rPr>
              <w:t>...(Bu gündelikler yetişkinler için belirlenen asgari ücretin 1/10 unu aşarsa aradaki fark ücret olarak vergiye tabi tutulur.).   ve bunun gibi</w:t>
            </w:r>
          </w:p>
          <w:p w:rsidR="00323E7F" w:rsidRPr="00EE43FA" w:rsidRDefault="00323E7F" w:rsidP="005E749E">
            <w:pPr>
              <w:pStyle w:val="Gvdemetni0"/>
              <w:shd w:val="clear" w:color="auto" w:fill="auto"/>
              <w:tabs>
                <w:tab w:val="left" w:pos="1081"/>
              </w:tabs>
              <w:spacing w:after="0"/>
              <w:ind w:left="20" w:right="20"/>
              <w:jc w:val="both"/>
              <w:rPr>
                <w:b/>
                <w:bCs/>
                <w:i/>
                <w:iCs/>
                <w:sz w:val="26"/>
                <w:szCs w:val="26"/>
              </w:rPr>
            </w:pPr>
          </w:p>
          <w:p w:rsidR="00323E7F" w:rsidRPr="004B477E" w:rsidRDefault="00323E7F" w:rsidP="005E749E">
            <w:pPr>
              <w:ind w:left="20"/>
              <w:rPr>
                <w:b/>
                <w:bCs/>
                <w:i/>
                <w:iCs/>
                <w:sz w:val="26"/>
                <w:szCs w:val="26"/>
              </w:rPr>
            </w:pPr>
            <w:r w:rsidRPr="004B477E">
              <w:rPr>
                <w:b/>
                <w:bCs/>
                <w:i/>
                <w:iCs/>
                <w:sz w:val="26"/>
                <w:szCs w:val="26"/>
              </w:rPr>
              <w:t>diğer bütün maddelerdeki kıyaslamalarda 657 ve harcırah kanunlarının devre dışı bırakılarak, asgari ücretin belli oranlarının kullanılması…</w:t>
            </w:r>
          </w:p>
          <w:p w:rsidR="00323E7F" w:rsidRPr="004B477E" w:rsidRDefault="00323E7F" w:rsidP="000B62E3">
            <w:pPr>
              <w:rPr>
                <w:b/>
                <w:bCs/>
                <w:i/>
                <w:iCs/>
                <w:sz w:val="26"/>
                <w:szCs w:val="26"/>
              </w:rPr>
            </w:pPr>
          </w:p>
        </w:tc>
      </w:tr>
      <w:tr w:rsidR="00323E7F" w:rsidRPr="004B477E">
        <w:tc>
          <w:tcPr>
            <w:tcW w:w="12318" w:type="dxa"/>
            <w:gridSpan w:val="3"/>
          </w:tcPr>
          <w:p w:rsidR="00323E7F" w:rsidRPr="004B477E" w:rsidRDefault="00323E7F" w:rsidP="000B62E3">
            <w:pPr>
              <w:rPr>
                <w:sz w:val="20"/>
                <w:szCs w:val="20"/>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Ücretlerin vergilendirilmesinde uygulanacak istisnalarda, en yüksek devlet memuru maaşına yapılan endeksleme yerine asgari ücret ve katları endekslemeye esas alınmalıdır.   Özel sektörün çalışanlarının muhasebe işlemleri için vergi mevzuatı yanında, kamu hukukunu da takip etmek külfetinden kurtarılması gerekir. </w:t>
            </w:r>
          </w:p>
        </w:tc>
      </w:tr>
    </w:tbl>
    <w:p w:rsidR="00323E7F" w:rsidRPr="004B477E" w:rsidRDefault="00323E7F">
      <w:pPr>
        <w:rPr>
          <w:sz w:val="20"/>
          <w:szCs w:val="20"/>
        </w:rPr>
      </w:pPr>
    </w:p>
    <w:p w:rsidR="00323E7F" w:rsidRPr="004B477E" w:rsidRDefault="00323E7F">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5"/>
        <w:gridCol w:w="5643"/>
        <w:gridCol w:w="5723"/>
      </w:tblGrid>
      <w:tr w:rsidR="00323E7F" w:rsidRPr="004B477E">
        <w:trPr>
          <w:trHeight w:val="541"/>
        </w:trPr>
        <w:tc>
          <w:tcPr>
            <w:tcW w:w="955" w:type="dxa"/>
          </w:tcPr>
          <w:p w:rsidR="00323E7F" w:rsidRPr="004B477E" w:rsidRDefault="00323E7F" w:rsidP="006A6D37">
            <w:pPr>
              <w:rPr>
                <w:rFonts w:ascii="Arial" w:hAnsi="Arial" w:cs="Arial"/>
                <w:b/>
                <w:bCs/>
                <w:i/>
                <w:iCs/>
                <w:sz w:val="26"/>
                <w:szCs w:val="26"/>
              </w:rPr>
            </w:pPr>
            <w:r w:rsidRPr="004B477E">
              <w:rPr>
                <w:rFonts w:ascii="Arial" w:hAnsi="Arial" w:cs="Arial"/>
                <w:b/>
                <w:bCs/>
                <w:i/>
                <w:iCs/>
                <w:sz w:val="26"/>
                <w:szCs w:val="26"/>
              </w:rPr>
              <w:t>Geçici Vergi</w:t>
            </w:r>
          </w:p>
          <w:p w:rsidR="00323E7F" w:rsidRPr="004B477E" w:rsidRDefault="00323E7F" w:rsidP="006A6D37">
            <w:pPr>
              <w:rPr>
                <w:rFonts w:ascii="Arial" w:hAnsi="Arial" w:cs="Arial"/>
                <w:b/>
                <w:bCs/>
                <w:i/>
                <w:iCs/>
                <w:sz w:val="26"/>
                <w:szCs w:val="26"/>
              </w:rPr>
            </w:pPr>
            <w:r w:rsidRPr="004B477E">
              <w:rPr>
                <w:rFonts w:ascii="Arial" w:hAnsi="Arial" w:cs="Arial"/>
                <w:b/>
                <w:bCs/>
                <w:i/>
                <w:iCs/>
                <w:sz w:val="26"/>
                <w:szCs w:val="26"/>
              </w:rPr>
              <w:t>Md. 82</w:t>
            </w:r>
          </w:p>
        </w:tc>
        <w:tc>
          <w:tcPr>
            <w:tcW w:w="5643" w:type="dxa"/>
          </w:tcPr>
          <w:p w:rsidR="00323E7F" w:rsidRPr="00EE43FA" w:rsidRDefault="00323E7F" w:rsidP="0080092C">
            <w:pPr>
              <w:pStyle w:val="Gvdemetni0"/>
              <w:shd w:val="clear" w:color="auto" w:fill="auto"/>
              <w:spacing w:after="0"/>
              <w:ind w:left="20" w:right="20" w:firstLine="720"/>
              <w:jc w:val="both"/>
              <w:rPr>
                <w:b/>
                <w:bCs/>
                <w:i/>
                <w:iCs/>
                <w:sz w:val="26"/>
                <w:szCs w:val="26"/>
              </w:rPr>
            </w:pPr>
            <w:r w:rsidRPr="00EE43FA">
              <w:rPr>
                <w:b/>
                <w:bCs/>
                <w:i/>
                <w:iCs/>
                <w:sz w:val="26"/>
                <w:szCs w:val="26"/>
              </w:rPr>
              <w:t>Geçici vergi, üç aylık dönemi izleyen ikinci ayın ondördüncü günü akşamına kadar bağlı olunan vergi dairesine beyan edilir ve onyedinci günü akşamına kadar ödenir. Bakanlar Kurulu geçici verginin beyan ve ödeme süresini beyan edileceği ayın herhangi bir günü olarak belirlemeye yetkilidir.</w:t>
            </w:r>
          </w:p>
          <w:p w:rsidR="00323E7F" w:rsidRPr="004B477E" w:rsidRDefault="00323E7F" w:rsidP="006A6D37">
            <w:pPr>
              <w:rPr>
                <w:rFonts w:ascii="Arial" w:hAnsi="Arial" w:cs="Arial"/>
                <w:b/>
                <w:bCs/>
                <w:i/>
                <w:iCs/>
                <w:sz w:val="26"/>
                <w:szCs w:val="26"/>
              </w:rPr>
            </w:pPr>
          </w:p>
        </w:tc>
        <w:tc>
          <w:tcPr>
            <w:tcW w:w="5723" w:type="dxa"/>
          </w:tcPr>
          <w:p w:rsidR="00323E7F" w:rsidRPr="004B477E" w:rsidRDefault="00323E7F" w:rsidP="006A6D37">
            <w:pPr>
              <w:rPr>
                <w:rFonts w:ascii="Arial" w:hAnsi="Arial" w:cs="Arial"/>
                <w:b/>
                <w:bCs/>
                <w:i/>
                <w:iCs/>
                <w:sz w:val="26"/>
                <w:szCs w:val="26"/>
              </w:rPr>
            </w:pPr>
            <w:r w:rsidRPr="004B477E">
              <w:rPr>
                <w:b/>
                <w:bCs/>
                <w:i/>
                <w:iCs/>
                <w:sz w:val="26"/>
                <w:szCs w:val="26"/>
              </w:rPr>
              <w:t xml:space="preserve">Geçici vergi, üç aylık dönemi izleyen ikinci ayın ondördüncü günü akşamına kadar bağlı olunan vergi dairesine beyan edilir ve onyedinci günü akşamına kadar ödenir. Bakanlar Kurulu geçici verginin beyan ve ödeme süresini beyan edileceği ayın herhangi bir günü olarak belirlemeye ve </w:t>
            </w:r>
            <w:r w:rsidRPr="004B477E">
              <w:rPr>
                <w:rFonts w:ascii="Arial" w:hAnsi="Arial" w:cs="Arial"/>
                <w:b/>
                <w:bCs/>
                <w:i/>
                <w:iCs/>
                <w:sz w:val="26"/>
                <w:szCs w:val="26"/>
                <w:highlight w:val="yellow"/>
              </w:rPr>
              <w:t>gerektiğinde beyan ve ödeme süresini uzatmaya en az 7 gün önce ilan etmek kaydıyla yetkilidir.</w:t>
            </w:r>
            <w:r w:rsidRPr="004B477E">
              <w:rPr>
                <w:rFonts w:ascii="Arial" w:hAnsi="Arial" w:cs="Arial"/>
                <w:b/>
                <w:bCs/>
                <w:i/>
                <w:iCs/>
                <w:sz w:val="26"/>
                <w:szCs w:val="26"/>
              </w:rPr>
              <w:t xml:space="preserve"> </w:t>
            </w:r>
            <w:r w:rsidRPr="004B477E">
              <w:rPr>
                <w:rFonts w:ascii="Arial" w:hAnsi="Arial" w:cs="Arial"/>
                <w:b/>
                <w:bCs/>
                <w:i/>
                <w:iCs/>
                <w:sz w:val="26"/>
                <w:szCs w:val="26"/>
                <w:highlight w:val="yellow"/>
              </w:rPr>
              <w:t>Kanunun 70 maddesinde belirtilen beyanname verme süresinin ilk gününe kadar</w:t>
            </w:r>
            <w:r w:rsidRPr="004B477E">
              <w:rPr>
                <w:rFonts w:ascii="Arial" w:hAnsi="Arial" w:cs="Arial"/>
                <w:b/>
                <w:bCs/>
                <w:i/>
                <w:iCs/>
                <w:sz w:val="26"/>
                <w:szCs w:val="26"/>
              </w:rPr>
              <w:t xml:space="preserve"> </w:t>
            </w:r>
            <w:r w:rsidRPr="004B477E">
              <w:rPr>
                <w:rFonts w:ascii="Arial" w:hAnsi="Arial" w:cs="Arial"/>
                <w:b/>
                <w:bCs/>
                <w:i/>
                <w:iCs/>
                <w:sz w:val="26"/>
                <w:szCs w:val="26"/>
                <w:highlight w:val="yellow"/>
              </w:rPr>
              <w:t>ödenmemiş geçici vergiler terkin olunur</w:t>
            </w:r>
            <w:r w:rsidRPr="004B477E">
              <w:rPr>
                <w:rFonts w:ascii="Arial" w:hAnsi="Arial" w:cs="Arial"/>
                <w:b/>
                <w:bCs/>
                <w:i/>
                <w:iCs/>
                <w:sz w:val="26"/>
                <w:szCs w:val="26"/>
              </w:rPr>
              <w:t>.</w:t>
            </w:r>
          </w:p>
        </w:tc>
      </w:tr>
      <w:tr w:rsidR="00323E7F" w:rsidRPr="004B477E">
        <w:trPr>
          <w:trHeight w:val="558"/>
        </w:trPr>
        <w:tc>
          <w:tcPr>
            <w:tcW w:w="12321" w:type="dxa"/>
            <w:gridSpan w:val="3"/>
          </w:tcPr>
          <w:p w:rsidR="00323E7F" w:rsidRPr="004B477E" w:rsidRDefault="00323E7F" w:rsidP="0080092C">
            <w:pPr>
              <w:jc w:val="both"/>
              <w:rPr>
                <w:rFonts w:ascii="Arial" w:hAnsi="Arial" w:cs="Arial"/>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w:t>
            </w:r>
            <w:r w:rsidRPr="004B477E">
              <w:rPr>
                <w:rFonts w:ascii="Arial" w:hAnsi="Arial" w:cs="Arial"/>
                <w:sz w:val="26"/>
                <w:szCs w:val="26"/>
              </w:rPr>
              <w:t>GEÇİCİ VERGİDEN TERKİN TARİHİ VE SON ÖDEME GÜNÜ</w:t>
            </w:r>
          </w:p>
          <w:p w:rsidR="00323E7F" w:rsidRPr="004B477E" w:rsidRDefault="00323E7F" w:rsidP="0080092C">
            <w:pPr>
              <w:jc w:val="both"/>
              <w:rPr>
                <w:rFonts w:ascii="Arial" w:hAnsi="Arial" w:cs="Arial"/>
                <w:sz w:val="26"/>
                <w:szCs w:val="26"/>
              </w:rPr>
            </w:pPr>
            <w:r w:rsidRPr="004B477E">
              <w:rPr>
                <w:rFonts w:ascii="Arial" w:hAnsi="Arial" w:cs="Arial"/>
                <w:sz w:val="26"/>
                <w:szCs w:val="26"/>
              </w:rPr>
              <w:t xml:space="preserve">Bu maddede geçici verginin gelir-kurumlar vergisinden mahsubunun yeterince açık anlatılmadığı kanaatindeyim. Taslakda Vergi dairesi yönünden geçici verginin tahsili olarak tanımlanan ödemenin kurumlar vergisinden mahsup edileceği anlatılmaktadır. Kanunda basit bir mahsup gibi izah edilse de, gelir-kurumlar vergisi beyannamesinde ödediği geçici vergiyi yanlış hesaplayıp kurumlar vergisini eksik tahakkuk ettiren mükellefe herhangi bir vergi kaçırma kastı olmamasına ve kimin ne kadar vergi ödediğinin maliye tarafından bilinmesine rağmen VERGİ ZİYAI CEZASI kesilmektedir.  </w:t>
            </w:r>
          </w:p>
          <w:p w:rsidR="00323E7F" w:rsidRPr="004B477E" w:rsidRDefault="00323E7F" w:rsidP="0080092C">
            <w:pPr>
              <w:jc w:val="both"/>
              <w:rPr>
                <w:rFonts w:ascii="Arial" w:hAnsi="Arial" w:cs="Arial"/>
                <w:sz w:val="26"/>
                <w:szCs w:val="26"/>
              </w:rPr>
            </w:pPr>
            <w:r w:rsidRPr="004B477E">
              <w:rPr>
                <w:rFonts w:ascii="Arial" w:hAnsi="Arial" w:cs="Arial"/>
                <w:sz w:val="26"/>
                <w:szCs w:val="26"/>
              </w:rPr>
              <w:t>Ödenen geçici vergi rakamının bilinmemesi veya yanlış yapılması ihtimali özellikle kurumlar vergisi beyanname verme yükümlülüğünün başlayıp bittiği mevcut kanuna göre nisan ayı içinde yapılan nakit ve mahsuben ödeme hallerinde sorun olmaktadır. Beyanname vermeden önce yapılan tüm nakit ve mahsuben ödemelerin kurum beyanından indirilebilecek geçici vergi olması işin mantığı gereği olmasına rağmen cezalı tarhiyat yapıldığına şahit olunmuştur. Kanunda “mahsup süresi” olarak bahsedilen nisan ayında beyan ile ödeme arasındaki ilişki hakkında açıklayıcı süre yoktur. Daha doğrusu mükellefin geçici vergiyi en son ne zaman ödeyebileceğine dair de bir açıklama yoktur.  Ayrıca ödenmemiş geçici vergilerin beyanname verildikten sonra terkine edileceğine dair de bir hüküm yoktur. Bunu ima eden tek açıklama ikmalen tarhiyatın geçtiği bölümdür ki, buradaki açıklama genel anlamda hiç de açıklayıcı değildir. Hatta yok hükmündedir.   Terkin her ne kadar idarenin iç işlemi ise de, bunun kanunda açıkça anlatılması, geçici verginin en son ne zamana kadar ödenebileceği  (nakden ve mahsuben ödemeler arasında ayrım yapılmaksızın)  kanun metnine açıkça işlenmelidir.  G</w:t>
            </w:r>
            <w:r w:rsidRPr="004B477E">
              <w:rPr>
                <w:sz w:val="26"/>
                <w:szCs w:val="26"/>
              </w:rPr>
              <w:t>eçici verginin son ödeme günü belirlenmeyince, kurumlar vergisi beyan ayında yapılan özellikle mahsuben ödemeler sorun teşkil etmektedir. Kısaca terkin ve ödemenin çakışmasının önüne geçilmelidir.</w:t>
            </w:r>
          </w:p>
          <w:p w:rsidR="00323E7F" w:rsidRPr="004B477E" w:rsidRDefault="00323E7F" w:rsidP="0080092C">
            <w:pPr>
              <w:jc w:val="both"/>
              <w:rPr>
                <w:rFonts w:ascii="Arial" w:hAnsi="Arial" w:cs="Arial"/>
                <w:sz w:val="26"/>
                <w:szCs w:val="26"/>
              </w:rPr>
            </w:pPr>
            <w:r w:rsidRPr="004B477E">
              <w:rPr>
                <w:rFonts w:ascii="Arial" w:hAnsi="Arial" w:cs="Arial"/>
                <w:sz w:val="26"/>
                <w:szCs w:val="26"/>
              </w:rPr>
              <w:t xml:space="preserve">Taslağın 70 nci maddesinin birinci fıkrasında yıllık beyannamenin verilmesi için tanınan sürenin başlangıcı olarak şubat ayının başı öngörülmüştür. Beyan dönemine başlangıç atfedilmesi yenidir. Bu sebeple bu tarihten sonra beyanname verilmesinden önce bile olsa, geçici vergi ödenmesi kafa karışıklığı yaratacaktır.  Bu sebeple bu konuda da bir düzenleme yapılması gerekir. Beyanname kabulüne başlama tarihinden sonra geçici vergi ödemesi yapılmasının mümkün olmadığı kanuna eklenmelidir. </w:t>
            </w:r>
          </w:p>
          <w:p w:rsidR="00323E7F" w:rsidRPr="004B477E" w:rsidRDefault="00323E7F" w:rsidP="0080092C">
            <w:pPr>
              <w:jc w:val="both"/>
              <w:rPr>
                <w:rFonts w:ascii="Arial" w:hAnsi="Arial" w:cs="Arial"/>
                <w:sz w:val="26"/>
                <w:szCs w:val="26"/>
              </w:rPr>
            </w:pPr>
            <w:r w:rsidRPr="004B477E">
              <w:rPr>
                <w:rFonts w:ascii="Arial" w:hAnsi="Arial" w:cs="Arial"/>
                <w:sz w:val="26"/>
                <w:szCs w:val="26"/>
              </w:rPr>
              <w:t xml:space="preserve">Ayrıca her türlü süre uzatımının en az 7 gün önce ilan edilmesi Devlet ciddeyetine daha uygun olup, mükellef ve meslektaşda olumlu yansımalar bulacaktır. </w:t>
            </w:r>
          </w:p>
          <w:p w:rsidR="00323E7F" w:rsidRPr="004B477E" w:rsidRDefault="00323E7F" w:rsidP="006A6D37">
            <w:pPr>
              <w:rPr>
                <w:rFonts w:ascii="Arial" w:hAnsi="Arial" w:cs="Arial"/>
                <w:sz w:val="19"/>
                <w:szCs w:val="19"/>
              </w:rPr>
            </w:pPr>
          </w:p>
        </w:tc>
      </w:tr>
      <w:tr w:rsidR="00323E7F" w:rsidRPr="004B477E">
        <w:trPr>
          <w:trHeight w:val="541"/>
        </w:trPr>
        <w:tc>
          <w:tcPr>
            <w:tcW w:w="955" w:type="dxa"/>
          </w:tcPr>
          <w:p w:rsidR="00323E7F" w:rsidRPr="004B477E" w:rsidRDefault="00323E7F" w:rsidP="000B62E3">
            <w:pPr>
              <w:rPr>
                <w:rFonts w:ascii="Arial" w:hAnsi="Arial" w:cs="Arial"/>
                <w:b/>
                <w:bCs/>
                <w:i/>
                <w:iCs/>
                <w:sz w:val="26"/>
                <w:szCs w:val="26"/>
              </w:rPr>
            </w:pPr>
            <w:r w:rsidRPr="004B477E">
              <w:rPr>
                <w:rFonts w:ascii="Arial" w:hAnsi="Arial" w:cs="Arial"/>
                <w:b/>
                <w:bCs/>
                <w:i/>
                <w:iCs/>
                <w:sz w:val="26"/>
                <w:szCs w:val="26"/>
              </w:rPr>
              <w:t>29/2</w:t>
            </w:r>
          </w:p>
        </w:tc>
        <w:tc>
          <w:tcPr>
            <w:tcW w:w="5643" w:type="dxa"/>
          </w:tcPr>
          <w:p w:rsidR="00323E7F" w:rsidRPr="00EE43FA" w:rsidRDefault="00323E7F" w:rsidP="0080092C">
            <w:pPr>
              <w:pStyle w:val="Gvdemetni0"/>
              <w:numPr>
                <w:ilvl w:val="7"/>
                <w:numId w:val="9"/>
              </w:numPr>
              <w:shd w:val="clear" w:color="auto" w:fill="auto"/>
              <w:tabs>
                <w:tab w:val="left" w:pos="1214"/>
              </w:tabs>
              <w:spacing w:after="0"/>
              <w:ind w:left="100" w:right="40" w:firstLine="720"/>
              <w:jc w:val="both"/>
              <w:rPr>
                <w:b/>
                <w:bCs/>
                <w:i/>
                <w:iCs/>
                <w:sz w:val="26"/>
                <w:szCs w:val="26"/>
              </w:rPr>
            </w:pPr>
            <w:r w:rsidRPr="00EE43FA">
              <w:rPr>
                <w:b/>
                <w:bCs/>
                <w:i/>
                <w:iCs/>
                <w:sz w:val="26"/>
                <w:szCs w:val="26"/>
              </w:rPr>
              <w:t>Serbest meslek faaliyeti; sermayeden ziyade şahsi mesaiye, ilmi veya mesleki bilgiye veya ihtisasa dayanan ve ticari mahiyette olmayan işlerin işverene tabi olmaksızın şahsi sorumluluk altında kendi nam ve hesabına yapılmasıdır.</w:t>
            </w:r>
          </w:p>
          <w:p w:rsidR="00323E7F" w:rsidRPr="004B477E" w:rsidRDefault="00323E7F" w:rsidP="000B62E3">
            <w:pPr>
              <w:rPr>
                <w:rFonts w:ascii="Arial" w:hAnsi="Arial" w:cs="Arial"/>
                <w:b/>
                <w:bCs/>
                <w:i/>
                <w:iCs/>
                <w:sz w:val="26"/>
                <w:szCs w:val="26"/>
              </w:rPr>
            </w:pPr>
          </w:p>
        </w:tc>
        <w:tc>
          <w:tcPr>
            <w:tcW w:w="5723" w:type="dxa"/>
          </w:tcPr>
          <w:p w:rsidR="00323E7F" w:rsidRPr="004B477E" w:rsidRDefault="00323E7F" w:rsidP="000B62E3">
            <w:pPr>
              <w:rPr>
                <w:rFonts w:ascii="Arial" w:hAnsi="Arial" w:cs="Arial"/>
                <w:b/>
                <w:bCs/>
                <w:i/>
                <w:iCs/>
                <w:sz w:val="26"/>
                <w:szCs w:val="26"/>
              </w:rPr>
            </w:pPr>
            <w:r w:rsidRPr="004B477E">
              <w:rPr>
                <w:b/>
                <w:bCs/>
                <w:i/>
                <w:iCs/>
                <w:sz w:val="26"/>
                <w:szCs w:val="26"/>
              </w:rPr>
              <w:t xml:space="preserve">Serbest meslek faaliyeti; sermayeden ziyade şahsi mesaiye, ilmi veya mesleki bilgiye veya ihtisasa dayanan ve ticari mahiyette olmayan işlerin işverene tabi olmaksızın şahsi sorumluluk altında kendi nam ve hesabına yapılmasıdır. </w:t>
            </w:r>
            <w:r w:rsidRPr="004B477E">
              <w:rPr>
                <w:b/>
                <w:bCs/>
                <w:i/>
                <w:iCs/>
                <w:sz w:val="26"/>
                <w:szCs w:val="26"/>
                <w:highlight w:val="yellow"/>
              </w:rPr>
              <w:t xml:space="preserve">Serbest meslek faaliyetinin personel yardımıyla yürütülmesi faaliyetin şahsiliğini bozmaz. </w:t>
            </w:r>
          </w:p>
        </w:tc>
      </w:tr>
      <w:tr w:rsidR="00323E7F" w:rsidRPr="004B477E">
        <w:trPr>
          <w:trHeight w:val="558"/>
        </w:trPr>
        <w:tc>
          <w:tcPr>
            <w:tcW w:w="12321" w:type="dxa"/>
            <w:gridSpan w:val="3"/>
          </w:tcPr>
          <w:p w:rsidR="00323E7F" w:rsidRPr="004B477E" w:rsidRDefault="00323E7F" w:rsidP="009B53D4">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sz w:val="26"/>
                <w:szCs w:val="26"/>
              </w:rPr>
              <w:t xml:space="preserve">  Serbest meslek erbabı için birden fazla aracın iş için kullanılması yeni tarihli bir özelgede kabul edilemez bulunmuştur.   Kanunda personel için de ayrıca araç kullanılabilmesinin önünü açacak bir metne ihtiyaç vardır. İşin büyüklüğü ile mütenasip araç gider ve amortismanlarının gider yazılabilmesini sağlayacak bir açıklamaya ihtiyaç vardır. Bu sebeple serbest meslek faaliyetinin tanımı ile ilgili maddedeki katı tanımın açıklayıcı cümle ile genişletilmesi gerekmektedir.  </w:t>
            </w:r>
          </w:p>
          <w:p w:rsidR="00323E7F" w:rsidRPr="004B477E" w:rsidRDefault="00323E7F" w:rsidP="000B62E3">
            <w:pPr>
              <w:rPr>
                <w:rFonts w:ascii="Arial" w:hAnsi="Arial" w:cs="Arial"/>
                <w:sz w:val="19"/>
                <w:szCs w:val="19"/>
              </w:rPr>
            </w:pPr>
          </w:p>
        </w:tc>
      </w:tr>
      <w:tr w:rsidR="00323E7F" w:rsidRPr="004B477E">
        <w:trPr>
          <w:trHeight w:val="541"/>
        </w:trPr>
        <w:tc>
          <w:tcPr>
            <w:tcW w:w="955" w:type="dxa"/>
          </w:tcPr>
          <w:p w:rsidR="00323E7F" w:rsidRPr="004B477E" w:rsidRDefault="00323E7F" w:rsidP="000B62E3">
            <w:pPr>
              <w:rPr>
                <w:rFonts w:ascii="Arial" w:hAnsi="Arial" w:cs="Arial"/>
                <w:b/>
                <w:bCs/>
                <w:i/>
                <w:iCs/>
                <w:sz w:val="26"/>
                <w:szCs w:val="26"/>
              </w:rPr>
            </w:pPr>
            <w:r w:rsidRPr="004B477E">
              <w:rPr>
                <w:rFonts w:ascii="Arial" w:hAnsi="Arial" w:cs="Arial"/>
                <w:b/>
                <w:bCs/>
                <w:i/>
                <w:iCs/>
                <w:sz w:val="26"/>
                <w:szCs w:val="26"/>
              </w:rPr>
              <w:t>48/3</w:t>
            </w:r>
          </w:p>
          <w:p w:rsidR="00323E7F" w:rsidRPr="004B477E" w:rsidRDefault="00323E7F" w:rsidP="000B62E3">
            <w:pPr>
              <w:rPr>
                <w:rFonts w:ascii="Arial" w:hAnsi="Arial" w:cs="Arial"/>
                <w:b/>
                <w:bCs/>
                <w:i/>
                <w:iCs/>
                <w:sz w:val="26"/>
                <w:szCs w:val="26"/>
              </w:rPr>
            </w:pPr>
            <w:r w:rsidRPr="004B477E">
              <w:rPr>
                <w:rFonts w:ascii="Arial" w:hAnsi="Arial" w:cs="Arial"/>
                <w:b/>
                <w:bCs/>
                <w:i/>
                <w:iCs/>
                <w:sz w:val="26"/>
                <w:szCs w:val="26"/>
              </w:rPr>
              <w:t>Özel inşaatlarda değer artış kazancının tespiti</w:t>
            </w:r>
          </w:p>
        </w:tc>
        <w:tc>
          <w:tcPr>
            <w:tcW w:w="5643" w:type="dxa"/>
          </w:tcPr>
          <w:p w:rsidR="00323E7F" w:rsidRPr="004B477E" w:rsidRDefault="00323E7F" w:rsidP="0080092C">
            <w:pPr>
              <w:spacing w:after="0" w:line="240" w:lineRule="auto"/>
              <w:ind w:firstLine="709"/>
              <w:jc w:val="both"/>
              <w:rPr>
                <w:rFonts w:ascii="Times New Roman" w:hAnsi="Times New Roman" w:cs="Times New Roman"/>
                <w:b/>
                <w:bCs/>
                <w:i/>
                <w:iCs/>
                <w:sz w:val="26"/>
                <w:szCs w:val="26"/>
                <w:lang w:eastAsia="tr-TR"/>
              </w:rPr>
            </w:pPr>
            <w:r w:rsidRPr="004B477E">
              <w:rPr>
                <w:rFonts w:ascii="Times New Roman" w:hAnsi="Times New Roman" w:cs="Times New Roman"/>
                <w:b/>
                <w:bCs/>
                <w:i/>
                <w:iCs/>
                <w:sz w:val="26"/>
                <w:szCs w:val="26"/>
                <w:highlight w:val="red"/>
                <w:lang w:eastAsia="tr-TR"/>
              </w:rPr>
              <w:t>(3) Kat karşılığı inşaat işleri de dâhil olmak üzere, sahip olduğu arsa üzerine inşaat yapan veya yaptıranların inşaat veya satış faaliyetlerinin 14 üncü maddeye göre ticari faaliyet olarak kabul edilmediği hallerde,  bu kapsamda edinilen taşınmazlar arsa sahibi yönünden inşaatın bitim tarihi itibarıyla ilk defa iktisap edilmiş sayılır. İnşaatın bitim tarihi yapı kullanma izin belgesinin alındığı tarihtir. Ancak taşınmazın veya taşınmazların yapı kullanma izin belgesi alınmadan önce fiilen kullanılması halinde, bunların kullanıma başlanma tarihine itibar edilir.</w:t>
            </w:r>
          </w:p>
          <w:p w:rsidR="00323E7F" w:rsidRPr="004B477E" w:rsidRDefault="00323E7F" w:rsidP="000B62E3">
            <w:pPr>
              <w:rPr>
                <w:rFonts w:ascii="Arial" w:hAnsi="Arial" w:cs="Arial"/>
                <w:b/>
                <w:bCs/>
                <w:i/>
                <w:iCs/>
                <w:sz w:val="26"/>
                <w:szCs w:val="26"/>
              </w:rPr>
            </w:pPr>
          </w:p>
        </w:tc>
        <w:tc>
          <w:tcPr>
            <w:tcW w:w="5723" w:type="dxa"/>
          </w:tcPr>
          <w:p w:rsidR="00323E7F" w:rsidRPr="004B477E" w:rsidRDefault="00323E7F" w:rsidP="000B62E3">
            <w:pPr>
              <w:rPr>
                <w:rFonts w:ascii="Arial" w:hAnsi="Arial" w:cs="Arial"/>
                <w:b/>
                <w:bCs/>
                <w:i/>
                <w:iCs/>
                <w:sz w:val="26"/>
                <w:szCs w:val="26"/>
              </w:rPr>
            </w:pPr>
            <w:r w:rsidRPr="004B477E">
              <w:rPr>
                <w:rFonts w:ascii="Times New Roman" w:hAnsi="Times New Roman" w:cs="Times New Roman"/>
                <w:b/>
                <w:bCs/>
                <w:i/>
                <w:iCs/>
                <w:sz w:val="26"/>
                <w:szCs w:val="26"/>
                <w:highlight w:val="yellow"/>
              </w:rPr>
              <w:t>Kat Karşılığı inşaat işleri de dahil olmak üzere, sahip olduğu arsa üzerine inşaat yapan ve yaptıranların edindikleri taşınmazlar için ilk iktisap tarihi arsanın ilk iktisap tarihidir.</w:t>
            </w:r>
          </w:p>
        </w:tc>
      </w:tr>
      <w:tr w:rsidR="00323E7F" w:rsidRPr="004B477E">
        <w:trPr>
          <w:trHeight w:val="558"/>
        </w:trPr>
        <w:tc>
          <w:tcPr>
            <w:tcW w:w="12321" w:type="dxa"/>
            <w:gridSpan w:val="3"/>
          </w:tcPr>
          <w:p w:rsidR="00323E7F" w:rsidRPr="004B477E" w:rsidRDefault="00323E7F" w:rsidP="0080092C">
            <w:pPr>
              <w:ind w:left="770" w:hanging="410"/>
              <w:rPr>
                <w:rFonts w:ascii="Arial" w:hAnsi="Arial" w:cs="Arial"/>
                <w:sz w:val="19"/>
                <w:szCs w:val="19"/>
              </w:rPr>
            </w:pPr>
            <w:r w:rsidRPr="004B477E">
              <w:rPr>
                <w:rFonts w:ascii="Times New Roman" w:hAnsi="Times New Roman" w:cs="Times New Roman"/>
              </w:rPr>
              <w:t xml:space="preserve"> </w:t>
            </w: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rFonts w:eastAsia="SimSun"/>
                <w:b/>
                <w:bCs/>
                <w:sz w:val="26"/>
                <w:szCs w:val="26"/>
              </w:rPr>
              <w:t>-</w:t>
            </w:r>
            <w:r w:rsidRPr="004B477E">
              <w:rPr>
                <w:sz w:val="26"/>
                <w:szCs w:val="26"/>
              </w:rPr>
              <w:t xml:space="preserve">        Mevcut taslağa göre, normalde gayrimenkulüne cins değişimi yaptırmadan satanların 4 yılda veya kademeli olarak elde ettikleri ve edecekleri istisnaların, sadece cins değişimi yapılmasıyla sebebiyle fiilen neredeyse yok edilmesine sebep olan bir yapı sözkonusudur. Konuyu cins değişimi olarak görüp ticari faaliyetin kapsamı dışında bırakıyorsak, arsa sahiplerini değer artış kazancından doğma verginin yükümlülüğü kapsamına dahil ederken, istisna hükümlerinden yararlanmalarında aleyhlerine olacak şekilde ticari dönemlerinin ikiye bölünmüş olması çelişkilidir. Cins değiştirmeyenler tek alım satım ile 4 yıllık ve kademeli istisna hakkından maksimum düzeyde yararlanırken, cins değiştirenler cins değişimi öncesi ve sonra iki dönem öngörüldüğünden muhtemelen ikinci dönemde çok daha az oranda istisnaya hak kazanabilecektir. Bu durum eşitliğe aykırıdır. Cins değişiminin ticari faaliyet olmamasını öngörüyorsak, hiç yapılmamış gibi düşünüyorsak, dönemleri de ikiye bölmemeliyiz.  Birbirine eşit durumda olan kişiler arasında farklı istisna hükümleri uygulanarak 4 kat fazla vergi alınması  eşitlik yönünden</w:t>
            </w:r>
            <w:r w:rsidRPr="004B477E">
              <w:rPr>
                <w:rFonts w:ascii="Times New Roman" w:hAnsi="Times New Roman" w:cs="Times New Roman"/>
              </w:rPr>
              <w:t xml:space="preserve"> Anayasaya aykırıdır. </w:t>
            </w:r>
          </w:p>
          <w:p w:rsidR="00323E7F" w:rsidRPr="004B477E" w:rsidRDefault="00323E7F" w:rsidP="000B62E3">
            <w:pPr>
              <w:rPr>
                <w:rFonts w:ascii="Arial" w:hAnsi="Arial" w:cs="Arial"/>
                <w:sz w:val="19"/>
                <w:szCs w:val="19"/>
              </w:rPr>
            </w:pPr>
          </w:p>
        </w:tc>
      </w:tr>
      <w:tr w:rsidR="00323E7F" w:rsidRPr="004B477E">
        <w:trPr>
          <w:trHeight w:val="541"/>
        </w:trPr>
        <w:tc>
          <w:tcPr>
            <w:tcW w:w="955" w:type="dxa"/>
          </w:tcPr>
          <w:p w:rsidR="00323E7F" w:rsidRPr="004B477E" w:rsidRDefault="00323E7F" w:rsidP="000B62E3">
            <w:pPr>
              <w:rPr>
                <w:rFonts w:ascii="Arial" w:hAnsi="Arial" w:cs="Arial"/>
                <w:sz w:val="19"/>
                <w:szCs w:val="19"/>
              </w:rPr>
            </w:pPr>
          </w:p>
        </w:tc>
        <w:tc>
          <w:tcPr>
            <w:tcW w:w="5643" w:type="dxa"/>
          </w:tcPr>
          <w:p w:rsidR="00323E7F" w:rsidRPr="004B477E" w:rsidRDefault="00323E7F" w:rsidP="000B62E3">
            <w:pPr>
              <w:rPr>
                <w:rFonts w:ascii="Arial" w:hAnsi="Arial" w:cs="Arial"/>
                <w:sz w:val="19"/>
                <w:szCs w:val="19"/>
              </w:rPr>
            </w:pPr>
            <w:r w:rsidRPr="004B477E">
              <w:rPr>
                <w:rFonts w:ascii="Arial" w:hAnsi="Arial" w:cs="Arial"/>
                <w:sz w:val="19"/>
                <w:szCs w:val="19"/>
              </w:rPr>
              <w:t>Serbest Meslek Erbabı için geçerli olan Tahsilat Usulüne Yönelik tüm esas ve usul hükümleri.</w:t>
            </w:r>
          </w:p>
        </w:tc>
        <w:tc>
          <w:tcPr>
            <w:tcW w:w="5723" w:type="dxa"/>
          </w:tcPr>
          <w:p w:rsidR="00323E7F" w:rsidRPr="004B477E" w:rsidRDefault="00323E7F" w:rsidP="00F96AE7">
            <w:pPr>
              <w:rPr>
                <w:sz w:val="26"/>
                <w:szCs w:val="26"/>
              </w:rPr>
            </w:pPr>
            <w:r w:rsidRPr="004B477E">
              <w:rPr>
                <w:sz w:val="26"/>
                <w:szCs w:val="26"/>
              </w:rPr>
              <w:t>- Serbest Meslek Erbabı tanımının kaldırılarak, birinci ve ikinci sınıf defterlere tabi ticari kazanç hükümlerine tabi olunması,</w:t>
            </w:r>
          </w:p>
          <w:p w:rsidR="00323E7F" w:rsidRPr="004B477E" w:rsidRDefault="00323E7F" w:rsidP="00F96AE7">
            <w:pPr>
              <w:rPr>
                <w:sz w:val="26"/>
                <w:szCs w:val="26"/>
              </w:rPr>
            </w:pPr>
            <w:r w:rsidRPr="004B477E">
              <w:rPr>
                <w:sz w:val="26"/>
                <w:szCs w:val="26"/>
              </w:rPr>
              <w:t>- Tahsilat usulünün kaldırılması,</w:t>
            </w:r>
          </w:p>
          <w:p w:rsidR="00323E7F" w:rsidRPr="004B477E" w:rsidRDefault="00323E7F" w:rsidP="00F96AE7">
            <w:pPr>
              <w:rPr>
                <w:sz w:val="26"/>
                <w:szCs w:val="26"/>
              </w:rPr>
            </w:pPr>
            <w:r w:rsidRPr="004B477E">
              <w:rPr>
                <w:sz w:val="26"/>
                <w:szCs w:val="26"/>
              </w:rPr>
              <w:t>- Serbest meslek makbuzu yerine fatura düzenlenilmesi</w:t>
            </w:r>
          </w:p>
          <w:p w:rsidR="00323E7F" w:rsidRPr="004B477E" w:rsidRDefault="00323E7F" w:rsidP="00F96AE7">
            <w:pPr>
              <w:rPr>
                <w:rFonts w:ascii="Arial" w:hAnsi="Arial" w:cs="Arial"/>
                <w:sz w:val="19"/>
                <w:szCs w:val="19"/>
              </w:rPr>
            </w:pPr>
            <w:r w:rsidRPr="004B477E">
              <w:rPr>
                <w:sz w:val="26"/>
                <w:szCs w:val="26"/>
              </w:rPr>
              <w:t>- Gelir vergisi tevkifatı yerine KDV tevkifatı konulması,</w:t>
            </w:r>
          </w:p>
        </w:tc>
      </w:tr>
      <w:tr w:rsidR="00323E7F" w:rsidRPr="004B477E">
        <w:trPr>
          <w:trHeight w:val="558"/>
        </w:trPr>
        <w:tc>
          <w:tcPr>
            <w:tcW w:w="12321" w:type="dxa"/>
            <w:gridSpan w:val="3"/>
          </w:tcPr>
          <w:p w:rsidR="00323E7F" w:rsidRPr="004B477E" w:rsidRDefault="00323E7F" w:rsidP="00BB6EDF">
            <w:pPr>
              <w:rPr>
                <w:sz w:val="26"/>
                <w:szCs w:val="26"/>
              </w:rPr>
            </w:pPr>
            <w:r w:rsidRPr="004B477E">
              <w:rPr>
                <w:rFonts w:ascii="Times New Roman" w:eastAsia="SimSun" w:hAnsi="Times New Roman" w:cs="Times New Roman"/>
                <w:b/>
                <w:bCs/>
                <w:sz w:val="26"/>
                <w:szCs w:val="26"/>
              </w:rPr>
              <w:t>GEREKÇE</w:t>
            </w:r>
            <w:r w:rsidRPr="004B477E">
              <w:rPr>
                <w:rFonts w:ascii="Times New Roman" w:eastAsia="SimSun" w:hAnsi="Times New Roman" w:cs="Times New Roman"/>
                <w:b/>
                <w:bCs/>
                <w:sz w:val="30"/>
                <w:szCs w:val="30"/>
              </w:rPr>
              <w:t xml:space="preserve"> </w:t>
            </w:r>
            <w:r w:rsidRPr="004B477E">
              <w:rPr>
                <w:rFonts w:eastAsia="SimSun"/>
                <w:b/>
                <w:bCs/>
                <w:sz w:val="26"/>
                <w:szCs w:val="26"/>
              </w:rPr>
              <w:t xml:space="preserve">- </w:t>
            </w:r>
            <w:r w:rsidRPr="004B477E">
              <w:rPr>
                <w:sz w:val="26"/>
                <w:szCs w:val="26"/>
              </w:rPr>
              <w:t xml:space="preserve">SERBEST MESLEK ERBABININ TAHSİL USULÜ  parasını alamayan meslektaşın kdv ödemesi çözümsüz kalmıştır. </w:t>
            </w:r>
          </w:p>
          <w:p w:rsidR="00323E7F" w:rsidRPr="004B477E" w:rsidRDefault="00323E7F" w:rsidP="00BB6EDF">
            <w:pPr>
              <w:rPr>
                <w:sz w:val="26"/>
                <w:szCs w:val="26"/>
              </w:rPr>
            </w:pPr>
            <w:r w:rsidRPr="004B477E">
              <w:rPr>
                <w:sz w:val="26"/>
                <w:szCs w:val="26"/>
              </w:rPr>
              <w:t xml:space="preserve">Serbest meslek erbabının neden hala ayrı tanımlandığı anlaşılamamıştır.  Mali müşavir ve avukatlar başta olmak üzere bir kısım serbest meslek erbabı stopaj yoluyla vergilendirilmektedir.  bir de stopaj yoluyla vergilendirilen eser sahiplerinin hakkında bir madde vardır. Yaygın kullanılan bu iki kategorinin farklı vergilendirilebilmesi için mi serbest meslek erbabı ayrımı vardır. bu kişiler ticari mükellef olsalar dahi, yapılabilecek mesleki tanımlamalarla yine aynı şekilde vergilendirilebilirler.  Bu kişilerden aylık stopaj yerine 3 ayda bir geçici vergi alınsa Devlet ne kaybeder. Zaten muhasebecilerin önemli bir kısmı bütün ceza tehditlerine rağmen,  makbuzlarını üç aylık hatta yıllık kesmektedirler. </w:t>
            </w:r>
          </w:p>
          <w:p w:rsidR="00323E7F" w:rsidRPr="004B477E" w:rsidRDefault="00323E7F" w:rsidP="00BB6EDF">
            <w:pPr>
              <w:rPr>
                <w:sz w:val="26"/>
                <w:szCs w:val="26"/>
              </w:rPr>
            </w:pPr>
            <w:r w:rsidRPr="004B477E">
              <w:rPr>
                <w:sz w:val="26"/>
                <w:szCs w:val="26"/>
              </w:rPr>
              <w:t xml:space="preserve">Serbest meslek erbabının makbuz kesip fatura kesememesi önemli bir eksikliktir. fatura yerine geçen makbuzlar aynı zamanda paranın tahsilini ifade etmektedir. Düzenli kesilmesi gerektiği halde para alınamaması hallerinde durum karışmaktadır. Fatura kesilebilse maliye ne kaybeder.. Tahsilat usulü ortadan kalkmaz. </w:t>
            </w:r>
          </w:p>
          <w:p w:rsidR="00323E7F" w:rsidRPr="004B477E" w:rsidRDefault="00323E7F" w:rsidP="00BB6EDF">
            <w:pPr>
              <w:rPr>
                <w:sz w:val="26"/>
                <w:szCs w:val="26"/>
              </w:rPr>
            </w:pPr>
            <w:r w:rsidRPr="004B477E">
              <w:rPr>
                <w:sz w:val="26"/>
                <w:szCs w:val="26"/>
              </w:rPr>
              <w:t xml:space="preserve">İkinci olarak kabul edilebilir giderler önceki kanunda tek tek sayılı iken bu kanunda önce ticari kazanca atıf yapılması çok önemli bir gelişmedir. bu dahi artık bu ayrıma ihtiyaç olmadığını doğrulayan bir olgudur. </w:t>
            </w:r>
          </w:p>
          <w:p w:rsidR="00323E7F" w:rsidRPr="004B477E" w:rsidRDefault="00323E7F" w:rsidP="00BB6EDF">
            <w:pPr>
              <w:rPr>
                <w:sz w:val="26"/>
                <w:szCs w:val="26"/>
              </w:rPr>
            </w:pPr>
            <w:r w:rsidRPr="004B477E">
              <w:rPr>
                <w:sz w:val="26"/>
                <w:szCs w:val="26"/>
              </w:rPr>
              <w:t xml:space="preserve">bu kanundaki tahsilat usulü ile daha sonra çıkarılan kdv kanunundaki tahsilat zamanı ile hizmetin ve verginin doğuş zamanı arasındaki fark giderilmelidir. bu konudaki değişiklik her iki kanuna da yapılacak değişiklikle sağlanabilir. </w:t>
            </w:r>
          </w:p>
          <w:p w:rsidR="00323E7F" w:rsidRPr="004B477E" w:rsidRDefault="00323E7F" w:rsidP="00BB6EDF">
            <w:pPr>
              <w:rPr>
                <w:sz w:val="26"/>
                <w:szCs w:val="26"/>
              </w:rPr>
            </w:pPr>
            <w:r w:rsidRPr="004B477E">
              <w:rPr>
                <w:sz w:val="26"/>
                <w:szCs w:val="26"/>
              </w:rPr>
              <w:t>Bu noktada tahsilat usulünün kaldırılması da düşünülmelidir. Tahakkuk usulü uygulansa, serbest meslek erbabı makbuz yerine fatura kesse, parasını alamadığı zaman da, takip eden 3. ayın sonunda beyanname göndermeye veya hizmete ara verse daha iyi olmaz mı?  Meslektaş lehine gibi görünen tahsilat usulünün aslında tahsilat sorunu mu yaratıyor?  Sesli düşünülmesi gereken önerilerim:</w:t>
            </w:r>
          </w:p>
          <w:p w:rsidR="00323E7F" w:rsidRPr="004B477E" w:rsidRDefault="00323E7F" w:rsidP="00BB6EDF">
            <w:pPr>
              <w:rPr>
                <w:sz w:val="26"/>
                <w:szCs w:val="26"/>
              </w:rPr>
            </w:pPr>
            <w:r w:rsidRPr="004B477E">
              <w:rPr>
                <w:sz w:val="26"/>
                <w:szCs w:val="26"/>
              </w:rPr>
              <w:t>- Serbest Meslek Erbabı tanımının kaldırılarak, birinci ve ikinci sınıf defterlere tabi ticari kazanç hükümlerine tabi olunması,</w:t>
            </w:r>
          </w:p>
          <w:p w:rsidR="00323E7F" w:rsidRPr="004B477E" w:rsidRDefault="00323E7F" w:rsidP="00BB6EDF">
            <w:pPr>
              <w:rPr>
                <w:sz w:val="26"/>
                <w:szCs w:val="26"/>
              </w:rPr>
            </w:pPr>
            <w:r w:rsidRPr="004B477E">
              <w:rPr>
                <w:sz w:val="26"/>
                <w:szCs w:val="26"/>
              </w:rPr>
              <w:t>- Tahsilat usulünün kaldırılması,</w:t>
            </w:r>
          </w:p>
          <w:p w:rsidR="00323E7F" w:rsidRPr="004B477E" w:rsidRDefault="00323E7F" w:rsidP="00BB6EDF">
            <w:pPr>
              <w:rPr>
                <w:sz w:val="26"/>
                <w:szCs w:val="26"/>
              </w:rPr>
            </w:pPr>
            <w:r w:rsidRPr="004B477E">
              <w:rPr>
                <w:sz w:val="26"/>
                <w:szCs w:val="26"/>
              </w:rPr>
              <w:t>- Serbest meslek makbuzu yerine fatura düzenlenilmesi</w:t>
            </w:r>
          </w:p>
          <w:p w:rsidR="00323E7F" w:rsidRDefault="00323E7F" w:rsidP="006E5582">
            <w:pPr>
              <w:spacing w:line="240" w:lineRule="auto"/>
              <w:rPr>
                <w:sz w:val="26"/>
                <w:szCs w:val="26"/>
              </w:rPr>
            </w:pPr>
            <w:r w:rsidRPr="004B477E">
              <w:rPr>
                <w:sz w:val="26"/>
                <w:szCs w:val="26"/>
              </w:rPr>
              <w:t xml:space="preserve">- Gelir vergisi tevkifatı yerine KDV tevkifatı konulması, </w:t>
            </w:r>
          </w:p>
          <w:p w:rsidR="00323E7F" w:rsidRDefault="00323E7F" w:rsidP="006E5582">
            <w:pPr>
              <w:spacing w:line="240" w:lineRule="auto"/>
              <w:rPr>
                <w:sz w:val="26"/>
                <w:szCs w:val="26"/>
              </w:rPr>
            </w:pPr>
          </w:p>
          <w:p w:rsidR="00323E7F" w:rsidRDefault="00323E7F" w:rsidP="006E5582">
            <w:pPr>
              <w:spacing w:line="240" w:lineRule="auto"/>
              <w:rPr>
                <w:sz w:val="26"/>
                <w:szCs w:val="26"/>
              </w:rPr>
            </w:pPr>
            <w:r w:rsidRPr="004B477E">
              <w:rPr>
                <w:sz w:val="26"/>
                <w:szCs w:val="26"/>
              </w:rPr>
              <w:t>Ömer Bataroğlu</w:t>
            </w:r>
          </w:p>
          <w:p w:rsidR="00323E7F" w:rsidRDefault="00323E7F" w:rsidP="006E5582">
            <w:pPr>
              <w:spacing w:line="240" w:lineRule="auto"/>
              <w:rPr>
                <w:sz w:val="19"/>
                <w:szCs w:val="19"/>
              </w:rPr>
            </w:pPr>
            <w:r w:rsidRPr="004B477E">
              <w:rPr>
                <w:sz w:val="26"/>
                <w:szCs w:val="26"/>
              </w:rPr>
              <w:t>Yeminli Mali Müşavir</w:t>
            </w:r>
            <w:r w:rsidRPr="004B477E">
              <w:rPr>
                <w:sz w:val="19"/>
                <w:szCs w:val="19"/>
              </w:rPr>
              <w:t xml:space="preserve"> </w:t>
            </w:r>
          </w:p>
          <w:p w:rsidR="00323E7F" w:rsidRPr="004B477E" w:rsidRDefault="00323E7F" w:rsidP="006E5582">
            <w:pPr>
              <w:spacing w:line="240" w:lineRule="auto"/>
              <w:rPr>
                <w:sz w:val="26"/>
                <w:szCs w:val="26"/>
              </w:rPr>
            </w:pPr>
            <w:hyperlink r:id="rId7" w:history="1">
              <w:r w:rsidRPr="004B477E">
                <w:rPr>
                  <w:rStyle w:val="Hyperlink"/>
                  <w:sz w:val="26"/>
                  <w:szCs w:val="26"/>
                </w:rPr>
                <w:t>www.denetim.com</w:t>
              </w:r>
            </w:hyperlink>
            <w:r w:rsidRPr="004B477E">
              <w:rPr>
                <w:sz w:val="26"/>
                <w:szCs w:val="26"/>
              </w:rPr>
              <w:t xml:space="preserve"> </w:t>
            </w:r>
          </w:p>
          <w:p w:rsidR="00323E7F" w:rsidRPr="004B477E" w:rsidRDefault="00323E7F" w:rsidP="006E5582">
            <w:pPr>
              <w:spacing w:line="240" w:lineRule="auto"/>
              <w:rPr>
                <w:sz w:val="26"/>
                <w:szCs w:val="26"/>
              </w:rPr>
            </w:pPr>
          </w:p>
          <w:p w:rsidR="00323E7F" w:rsidRPr="004B477E" w:rsidRDefault="00323E7F" w:rsidP="006E5582">
            <w:pPr>
              <w:spacing w:line="240" w:lineRule="auto"/>
              <w:rPr>
                <w:sz w:val="26"/>
                <w:szCs w:val="26"/>
              </w:rPr>
            </w:pPr>
          </w:p>
          <w:p w:rsidR="00323E7F" w:rsidRPr="004B477E" w:rsidRDefault="00323E7F" w:rsidP="000B62E3">
            <w:pPr>
              <w:rPr>
                <w:sz w:val="26"/>
                <w:szCs w:val="26"/>
              </w:rPr>
            </w:pPr>
          </w:p>
          <w:p w:rsidR="00323E7F" w:rsidRPr="004B477E" w:rsidRDefault="00323E7F" w:rsidP="000B62E3">
            <w:pPr>
              <w:rPr>
                <w:sz w:val="26"/>
                <w:szCs w:val="26"/>
              </w:rPr>
            </w:pPr>
          </w:p>
          <w:p w:rsidR="00323E7F" w:rsidRPr="004B477E" w:rsidRDefault="00323E7F" w:rsidP="000B62E3">
            <w:pPr>
              <w:rPr>
                <w:rFonts w:ascii="Arial" w:hAnsi="Arial" w:cs="Arial"/>
                <w:sz w:val="19"/>
                <w:szCs w:val="19"/>
              </w:rPr>
            </w:pPr>
          </w:p>
        </w:tc>
      </w:tr>
      <w:tr w:rsidR="00323E7F" w:rsidRPr="004B477E">
        <w:trPr>
          <w:trHeight w:val="2715"/>
        </w:trPr>
        <w:tc>
          <w:tcPr>
            <w:tcW w:w="12321" w:type="dxa"/>
            <w:gridSpan w:val="3"/>
          </w:tcPr>
          <w:p w:rsidR="00323E7F" w:rsidRPr="004B477E" w:rsidRDefault="00323E7F" w:rsidP="006E5582">
            <w:pPr>
              <w:spacing w:line="240" w:lineRule="auto"/>
              <w:rPr>
                <w:sz w:val="20"/>
                <w:szCs w:val="20"/>
              </w:rPr>
            </w:pPr>
          </w:p>
        </w:tc>
      </w:tr>
    </w:tbl>
    <w:p w:rsidR="00323E7F" w:rsidRPr="004B477E" w:rsidRDefault="00323E7F" w:rsidP="009E0BCA">
      <w:pPr>
        <w:rPr>
          <w:sz w:val="20"/>
          <w:szCs w:val="20"/>
        </w:rPr>
      </w:pPr>
    </w:p>
    <w:sectPr w:rsidR="00323E7F" w:rsidRPr="004B477E" w:rsidSect="00870B4D">
      <w:footerReference w:type="default" r:id="rId8"/>
      <w:pgSz w:w="16838" w:h="11906" w:orient="landscape"/>
      <w:pgMar w:top="851"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E7F" w:rsidRPr="004B477E" w:rsidRDefault="00323E7F" w:rsidP="00D321CB">
      <w:pPr>
        <w:spacing w:after="0" w:line="240" w:lineRule="auto"/>
        <w:rPr>
          <w:sz w:val="20"/>
          <w:szCs w:val="20"/>
        </w:rPr>
      </w:pPr>
      <w:r w:rsidRPr="004B477E">
        <w:rPr>
          <w:sz w:val="20"/>
          <w:szCs w:val="20"/>
        </w:rPr>
        <w:separator/>
      </w:r>
    </w:p>
  </w:endnote>
  <w:endnote w:type="continuationSeparator" w:id="0">
    <w:p w:rsidR="00323E7F" w:rsidRPr="004B477E" w:rsidRDefault="00323E7F" w:rsidP="00D321CB">
      <w:pPr>
        <w:spacing w:after="0" w:line="240" w:lineRule="auto"/>
        <w:rPr>
          <w:sz w:val="20"/>
          <w:szCs w:val="20"/>
        </w:rPr>
      </w:pPr>
      <w:r w:rsidRPr="004B477E">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 Narrow">
    <w:panose1 w:val="020B0506020202030204"/>
    <w:charset w:val="A2"/>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7F" w:rsidRPr="004B477E" w:rsidRDefault="00323E7F">
    <w:pPr>
      <w:pStyle w:val="Footer"/>
      <w:jc w:val="right"/>
      <w:rPr>
        <w:sz w:val="20"/>
        <w:szCs w:val="20"/>
      </w:rPr>
    </w:pPr>
    <w:r w:rsidRPr="004B477E">
      <w:rPr>
        <w:sz w:val="20"/>
        <w:szCs w:val="20"/>
      </w:rPr>
      <w:fldChar w:fldCharType="begin"/>
    </w:r>
    <w:r w:rsidRPr="004B477E">
      <w:rPr>
        <w:sz w:val="20"/>
        <w:szCs w:val="20"/>
      </w:rPr>
      <w:instrText xml:space="preserve"> PAGE   \* MERGEFORMAT </w:instrText>
    </w:r>
    <w:r w:rsidRPr="004B477E">
      <w:rPr>
        <w:sz w:val="20"/>
        <w:szCs w:val="20"/>
      </w:rPr>
      <w:fldChar w:fldCharType="separate"/>
    </w:r>
    <w:r>
      <w:rPr>
        <w:noProof/>
        <w:sz w:val="20"/>
        <w:szCs w:val="20"/>
      </w:rPr>
      <w:t>7</w:t>
    </w:r>
    <w:r w:rsidRPr="004B477E">
      <w:rPr>
        <w:sz w:val="20"/>
        <w:szCs w:val="20"/>
      </w:rPr>
      <w:fldChar w:fldCharType="end"/>
    </w:r>
  </w:p>
  <w:p w:rsidR="00323E7F" w:rsidRPr="004B477E" w:rsidRDefault="00323E7F">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E7F" w:rsidRPr="004B477E" w:rsidRDefault="00323E7F" w:rsidP="00D321CB">
      <w:pPr>
        <w:spacing w:after="0" w:line="240" w:lineRule="auto"/>
        <w:rPr>
          <w:sz w:val="20"/>
          <w:szCs w:val="20"/>
        </w:rPr>
      </w:pPr>
      <w:r w:rsidRPr="004B477E">
        <w:rPr>
          <w:sz w:val="20"/>
          <w:szCs w:val="20"/>
        </w:rPr>
        <w:separator/>
      </w:r>
    </w:p>
  </w:footnote>
  <w:footnote w:type="continuationSeparator" w:id="0">
    <w:p w:rsidR="00323E7F" w:rsidRPr="004B477E" w:rsidRDefault="00323E7F" w:rsidP="00D321CB">
      <w:pPr>
        <w:spacing w:after="0" w:line="240" w:lineRule="auto"/>
        <w:rPr>
          <w:sz w:val="20"/>
          <w:szCs w:val="20"/>
        </w:rPr>
      </w:pPr>
      <w:r w:rsidRPr="004B477E">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20A3"/>
    <w:multiLevelType w:val="multilevel"/>
    <w:tmpl w:val="82FC709A"/>
    <w:lvl w:ilvl="0">
      <w:start w:val="1"/>
      <w:numFmt w:val="lowerLetter"/>
      <w:lvlText w:val="%1)"/>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start w:val="6"/>
      <w:numFmt w:val="decimal"/>
      <w:lvlText w:val="(%2)"/>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2">
      <w:start w:val="1"/>
      <w:numFmt w:val="lowerLetter"/>
      <w:lvlText w:val="%3)"/>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3">
      <w:start w:val="3"/>
      <w:numFmt w:val="decimal"/>
      <w:lvlText w:val="(%4)"/>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4">
      <w:start w:val="2"/>
      <w:numFmt w:val="decimal"/>
      <w:lvlText w:val="(%5)"/>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5">
      <w:start w:val="1"/>
      <w:numFmt w:val="lowerLetter"/>
      <w:lvlText w:val="%6)"/>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6">
      <w:start w:val="2"/>
      <w:numFmt w:val="decimal"/>
      <w:lvlText w:val="(%7)"/>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7">
      <w:start w:val="1"/>
      <w:numFmt w:val="lowerLetter"/>
      <w:lvlText w:val="%8)"/>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8">
      <w:start w:val="1"/>
      <w:numFmt w:val="lowerLetter"/>
      <w:lvlText w:val="%9)"/>
      <w:lvlJc w:val="left"/>
      <w:rPr>
        <w:rFonts w:ascii="Times New Roman" w:eastAsia="Times New Roman" w:hAnsi="Times New Roman"/>
        <w:b w:val="0"/>
        <w:bCs w:val="0"/>
        <w:i w:val="0"/>
        <w:iCs w:val="0"/>
        <w:smallCaps w:val="0"/>
        <w:strike w:val="0"/>
        <w:color w:val="000000"/>
        <w:spacing w:val="1"/>
        <w:w w:val="100"/>
        <w:position w:val="0"/>
        <w:sz w:val="22"/>
        <w:szCs w:val="22"/>
        <w:u w:val="none"/>
      </w:rPr>
    </w:lvl>
  </w:abstractNum>
  <w:abstractNum w:abstractNumId="1">
    <w:nsid w:val="14650C27"/>
    <w:multiLevelType w:val="hybridMultilevel"/>
    <w:tmpl w:val="C1940642"/>
    <w:lvl w:ilvl="0" w:tplc="F8BE4C0C">
      <w:start w:val="9"/>
      <w:numFmt w:val="decimal"/>
      <w:lvlText w:val="(%1)"/>
      <w:lvlJc w:val="left"/>
      <w:pPr>
        <w:tabs>
          <w:tab w:val="num" w:pos="585"/>
        </w:tabs>
        <w:ind w:left="585" w:hanging="40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nsid w:val="23AE7F42"/>
    <w:multiLevelType w:val="hybridMultilevel"/>
    <w:tmpl w:val="9746EFEC"/>
    <w:lvl w:ilvl="0" w:tplc="DE4A45DC">
      <w:start w:val="8"/>
      <w:numFmt w:val="decimal"/>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54B76C2"/>
    <w:multiLevelType w:val="hybridMultilevel"/>
    <w:tmpl w:val="074A0160"/>
    <w:lvl w:ilvl="0" w:tplc="EB6406FA">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E66C0C"/>
    <w:multiLevelType w:val="hybridMultilevel"/>
    <w:tmpl w:val="43C0743A"/>
    <w:lvl w:ilvl="0" w:tplc="428073C8">
      <w:start w:val="6"/>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nsid w:val="28B5668D"/>
    <w:multiLevelType w:val="multilevel"/>
    <w:tmpl w:val="FA1C869A"/>
    <w:lvl w:ilvl="0">
      <w:start w:val="1"/>
      <w:numFmt w:val="lowerLetter"/>
      <w:lvlText w:val="%1)"/>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start w:val="3"/>
      <w:numFmt w:val="decimal"/>
      <w:lvlText w:val="(%2)"/>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2">
      <w:start w:val="1"/>
      <w:numFmt w:val="lowerLetter"/>
      <w:lvlText w:val="%3)"/>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3">
      <w:start w:val="1"/>
      <w:numFmt w:val="lowerLetter"/>
      <w:lvlText w:val="%4)"/>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4">
      <w:start w:val="1"/>
      <w:numFmt w:val="lowerLetter"/>
      <w:lvlText w:val="%5)"/>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5">
      <w:start w:val="2"/>
      <w:numFmt w:val="decimal"/>
      <w:lvlText w:val="(%6)"/>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6">
      <w:start w:val="3"/>
      <w:numFmt w:val="decimal"/>
      <w:lvlText w:val="(%7)"/>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7">
      <w:start w:val="1"/>
      <w:numFmt w:val="lowerLetter"/>
      <w:lvlText w:val="%8)"/>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8">
      <w:start w:val="2"/>
      <w:numFmt w:val="decimal"/>
      <w:lvlText w:val="(%9)"/>
      <w:lvlJc w:val="left"/>
      <w:rPr>
        <w:rFonts w:ascii="Times New Roman" w:eastAsia="Times New Roman" w:hAnsi="Times New Roman"/>
        <w:b w:val="0"/>
        <w:bCs w:val="0"/>
        <w:i w:val="0"/>
        <w:iCs w:val="0"/>
        <w:smallCaps w:val="0"/>
        <w:strike w:val="0"/>
        <w:color w:val="000000"/>
        <w:spacing w:val="1"/>
        <w:w w:val="100"/>
        <w:position w:val="0"/>
        <w:sz w:val="22"/>
        <w:szCs w:val="22"/>
        <w:u w:val="none"/>
      </w:rPr>
    </w:lvl>
  </w:abstractNum>
  <w:abstractNum w:abstractNumId="6">
    <w:nsid w:val="29CF2038"/>
    <w:multiLevelType w:val="hybridMultilevel"/>
    <w:tmpl w:val="3F1A1190"/>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F3E2431"/>
    <w:multiLevelType w:val="multilevel"/>
    <w:tmpl w:val="6DE2F8CC"/>
    <w:lvl w:ilvl="0">
      <w:start w:val="1"/>
      <w:numFmt w:val="lowerLetter"/>
      <w:lvlText w:val="%1)"/>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2">
      <w:start w:val="1"/>
      <w:numFmt w:val="lowerLetter"/>
      <w:lvlText w:val="%3)"/>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3">
      <w:start w:val="2"/>
      <w:numFmt w:val="decimal"/>
      <w:lvlText w:val="(%4)"/>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4">
      <w:start w:val="1"/>
      <w:numFmt w:val="lowerLetter"/>
      <w:lvlText w:val="%5)"/>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6">
      <w:numFmt w:val="decimal"/>
      <w:lvlText w:val=""/>
      <w:lvlJc w:val="left"/>
    </w:lvl>
    <w:lvl w:ilvl="7">
      <w:numFmt w:val="decimal"/>
      <w:lvlText w:val=""/>
      <w:lvlJc w:val="left"/>
    </w:lvl>
    <w:lvl w:ilvl="8">
      <w:numFmt w:val="decimal"/>
      <w:lvlText w:val=""/>
      <w:lvlJc w:val="left"/>
    </w:lvl>
  </w:abstractNum>
  <w:abstractNum w:abstractNumId="8">
    <w:nsid w:val="345B45B1"/>
    <w:multiLevelType w:val="multilevel"/>
    <w:tmpl w:val="A1664B42"/>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start w:val="1"/>
      <w:numFmt w:val="lowerLetter"/>
      <w:lvlText w:val="%2)"/>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2">
      <w:start w:val="2"/>
      <w:numFmt w:val="decimal"/>
      <w:lvlText w:val="(%3)"/>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3">
      <w:start w:val="2"/>
      <w:numFmt w:val="decimal"/>
      <w:lvlText w:val="(%4)"/>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4">
      <w:start w:val="2"/>
      <w:numFmt w:val="decimal"/>
      <w:lvlText w:val="(%5)"/>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5">
      <w:start w:val="1"/>
      <w:numFmt w:val="lowerLetter"/>
      <w:lvlText w:val="%6)"/>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6">
      <w:start w:val="1"/>
      <w:numFmt w:val="lowerLetter"/>
      <w:lvlText w:val="%7)"/>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7">
      <w:start w:val="1"/>
      <w:numFmt w:val="decimal"/>
      <w:lvlText w:val="%8)"/>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8">
      <w:start w:val="1"/>
      <w:numFmt w:val="lowerRoman"/>
      <w:lvlText w:val="%9)"/>
      <w:lvlJc w:val="left"/>
      <w:rPr>
        <w:rFonts w:ascii="Times New Roman" w:eastAsia="Times New Roman" w:hAnsi="Times New Roman"/>
        <w:b w:val="0"/>
        <w:bCs w:val="0"/>
        <w:i w:val="0"/>
        <w:iCs w:val="0"/>
        <w:smallCaps w:val="0"/>
        <w:strike w:val="0"/>
        <w:color w:val="000000"/>
        <w:spacing w:val="1"/>
        <w:w w:val="100"/>
        <w:position w:val="0"/>
        <w:sz w:val="22"/>
        <w:szCs w:val="22"/>
        <w:u w:val="none"/>
      </w:rPr>
    </w:lvl>
  </w:abstractNum>
  <w:abstractNum w:abstractNumId="9">
    <w:nsid w:val="403F049A"/>
    <w:multiLevelType w:val="hybridMultilevel"/>
    <w:tmpl w:val="1A7EBA2A"/>
    <w:lvl w:ilvl="0" w:tplc="B5D432BE">
      <w:start w:val="4"/>
      <w:numFmt w:val="decimal"/>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10812CD"/>
    <w:multiLevelType w:val="multilevel"/>
    <w:tmpl w:val="D6701A56"/>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start w:val="1"/>
      <w:numFmt w:val="lowerLetter"/>
      <w:lvlText w:val="%2)"/>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2">
      <w:start w:val="3"/>
      <w:numFmt w:val="decimal"/>
      <w:lvlText w:val="(%3)"/>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3">
      <w:start w:val="1"/>
      <w:numFmt w:val="lowerLetter"/>
      <w:lvlText w:val="%4)"/>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4">
      <w:start w:val="3"/>
      <w:numFmt w:val="decimal"/>
      <w:lvlText w:val="(%5)"/>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5">
      <w:start w:val="1"/>
      <w:numFmt w:val="lowerLetter"/>
      <w:lvlText w:val="%6)"/>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6">
      <w:numFmt w:val="decimal"/>
      <w:lvlText w:val=""/>
      <w:lvlJc w:val="left"/>
    </w:lvl>
    <w:lvl w:ilvl="7">
      <w:numFmt w:val="decimal"/>
      <w:lvlText w:val=""/>
      <w:lvlJc w:val="left"/>
    </w:lvl>
    <w:lvl w:ilvl="8">
      <w:numFmt w:val="decimal"/>
      <w:lvlText w:val=""/>
      <w:lvlJc w:val="left"/>
    </w:lvl>
  </w:abstractNum>
  <w:abstractNum w:abstractNumId="11">
    <w:nsid w:val="5F53485D"/>
    <w:multiLevelType w:val="multilevel"/>
    <w:tmpl w:val="CFE8A0BE"/>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2">
      <w:start w:val="1"/>
      <w:numFmt w:val="lowerLetter"/>
      <w:lvlText w:val="%3)"/>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3">
      <w:start w:val="2"/>
      <w:numFmt w:val="decimal"/>
      <w:lvlText w:val="(%4)"/>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4">
      <w:start w:val="2"/>
      <w:numFmt w:val="decimal"/>
      <w:lvlText w:val="(%5)"/>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5">
      <w:start w:val="2"/>
      <w:numFmt w:val="decimal"/>
      <w:lvlText w:val="(%6)"/>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6">
      <w:start w:val="2"/>
      <w:numFmt w:val="decimal"/>
      <w:lvlText w:val="(%7)"/>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7">
      <w:start w:val="2"/>
      <w:numFmt w:val="decimal"/>
      <w:lvlText w:val="(%8)"/>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8">
      <w:start w:val="1"/>
      <w:numFmt w:val="lowerLetter"/>
      <w:lvlText w:val="%9)"/>
      <w:lvlJc w:val="left"/>
      <w:rPr>
        <w:rFonts w:ascii="Times New Roman" w:eastAsia="Times New Roman" w:hAnsi="Times New Roman"/>
        <w:b w:val="0"/>
        <w:bCs w:val="0"/>
        <w:i w:val="0"/>
        <w:iCs w:val="0"/>
        <w:smallCaps w:val="0"/>
        <w:strike w:val="0"/>
        <w:color w:val="000000"/>
        <w:spacing w:val="1"/>
        <w:w w:val="100"/>
        <w:position w:val="0"/>
        <w:sz w:val="22"/>
        <w:szCs w:val="22"/>
        <w:u w:val="none"/>
      </w:rPr>
    </w:lvl>
  </w:abstractNum>
  <w:abstractNum w:abstractNumId="12">
    <w:nsid w:val="767A7995"/>
    <w:multiLevelType w:val="multilevel"/>
    <w:tmpl w:val="489035D8"/>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3">
      <w:start w:val="2"/>
      <w:numFmt w:val="decimal"/>
      <w:lvlText w:val="(%4)"/>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4">
      <w:start w:val="1"/>
      <w:numFmt w:val="lowerLetter"/>
      <w:lvlText w:val="%5)"/>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5">
      <w:start w:val="2"/>
      <w:numFmt w:val="decimal"/>
      <w:lvlText w:val="(%6)"/>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6">
      <w:start w:val="1"/>
      <w:numFmt w:val="lowerLetter"/>
      <w:lvlText w:val="%7)"/>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7">
      <w:start w:val="2"/>
      <w:numFmt w:val="decimal"/>
      <w:lvlText w:val="(%8)"/>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8">
      <w:start w:val="1"/>
      <w:numFmt w:val="lowerLetter"/>
      <w:lvlText w:val="%9)"/>
      <w:lvlJc w:val="left"/>
      <w:rPr>
        <w:rFonts w:ascii="Times New Roman" w:eastAsia="Times New Roman" w:hAnsi="Times New Roman"/>
        <w:b w:val="0"/>
        <w:bCs w:val="0"/>
        <w:i w:val="0"/>
        <w:iCs w:val="0"/>
        <w:smallCaps w:val="0"/>
        <w:strike w:val="0"/>
        <w:color w:val="000000"/>
        <w:spacing w:val="1"/>
        <w:w w:val="100"/>
        <w:position w:val="0"/>
        <w:sz w:val="22"/>
        <w:szCs w:val="22"/>
        <w:u w:val="none"/>
      </w:rPr>
    </w:lvl>
  </w:abstractNum>
  <w:num w:numId="1">
    <w:abstractNumId w:val="9"/>
  </w:num>
  <w:num w:numId="2">
    <w:abstractNumId w:val="11"/>
  </w:num>
  <w:num w:numId="3">
    <w:abstractNumId w:val="7"/>
  </w:num>
  <w:num w:numId="4">
    <w:abstractNumId w:val="6"/>
  </w:num>
  <w:num w:numId="5">
    <w:abstractNumId w:val="4"/>
  </w:num>
  <w:num w:numId="6">
    <w:abstractNumId w:val="10"/>
  </w:num>
  <w:num w:numId="7">
    <w:abstractNumId w:val="8"/>
  </w:num>
  <w:num w:numId="8">
    <w:abstractNumId w:val="1"/>
  </w:num>
  <w:num w:numId="9">
    <w:abstractNumId w:val="12"/>
  </w:num>
  <w:num w:numId="10">
    <w:abstractNumId w:val="0"/>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08"/>
    <w:rsid w:val="00000CFA"/>
    <w:rsid w:val="00022E2B"/>
    <w:rsid w:val="00033DC8"/>
    <w:rsid w:val="00047812"/>
    <w:rsid w:val="000738A8"/>
    <w:rsid w:val="000A5CBA"/>
    <w:rsid w:val="000B5346"/>
    <w:rsid w:val="000B62E3"/>
    <w:rsid w:val="000C4CC2"/>
    <w:rsid w:val="000D2BC8"/>
    <w:rsid w:val="000D5658"/>
    <w:rsid w:val="00102E41"/>
    <w:rsid w:val="00103627"/>
    <w:rsid w:val="00105BB6"/>
    <w:rsid w:val="00111A1E"/>
    <w:rsid w:val="00116851"/>
    <w:rsid w:val="00123E36"/>
    <w:rsid w:val="00142937"/>
    <w:rsid w:val="001760AE"/>
    <w:rsid w:val="001A48C3"/>
    <w:rsid w:val="001A54D7"/>
    <w:rsid w:val="001C7A65"/>
    <w:rsid w:val="001E2CBA"/>
    <w:rsid w:val="001E575B"/>
    <w:rsid w:val="00200FE7"/>
    <w:rsid w:val="0020114C"/>
    <w:rsid w:val="00210FD1"/>
    <w:rsid w:val="00214C2C"/>
    <w:rsid w:val="0024659F"/>
    <w:rsid w:val="00263E4E"/>
    <w:rsid w:val="00287300"/>
    <w:rsid w:val="002952E2"/>
    <w:rsid w:val="002A3113"/>
    <w:rsid w:val="002B3EEF"/>
    <w:rsid w:val="002C6646"/>
    <w:rsid w:val="002C673E"/>
    <w:rsid w:val="002D0C4B"/>
    <w:rsid w:val="002F1D1D"/>
    <w:rsid w:val="00312F0B"/>
    <w:rsid w:val="003207AC"/>
    <w:rsid w:val="00323D55"/>
    <w:rsid w:val="00323E7F"/>
    <w:rsid w:val="00325A3E"/>
    <w:rsid w:val="003356A0"/>
    <w:rsid w:val="003465D5"/>
    <w:rsid w:val="003572D9"/>
    <w:rsid w:val="00360176"/>
    <w:rsid w:val="00362545"/>
    <w:rsid w:val="0037595F"/>
    <w:rsid w:val="00376E13"/>
    <w:rsid w:val="00386FDA"/>
    <w:rsid w:val="00397579"/>
    <w:rsid w:val="003B1295"/>
    <w:rsid w:val="003B6CD5"/>
    <w:rsid w:val="003C2735"/>
    <w:rsid w:val="003C2844"/>
    <w:rsid w:val="003C63BA"/>
    <w:rsid w:val="003D2A40"/>
    <w:rsid w:val="003E6785"/>
    <w:rsid w:val="003E67B7"/>
    <w:rsid w:val="003F58FC"/>
    <w:rsid w:val="004120CF"/>
    <w:rsid w:val="00440F67"/>
    <w:rsid w:val="00443156"/>
    <w:rsid w:val="0045750F"/>
    <w:rsid w:val="0047070D"/>
    <w:rsid w:val="004821DB"/>
    <w:rsid w:val="004A01E3"/>
    <w:rsid w:val="004B477E"/>
    <w:rsid w:val="004C0937"/>
    <w:rsid w:val="004C46D9"/>
    <w:rsid w:val="004E0D04"/>
    <w:rsid w:val="00520650"/>
    <w:rsid w:val="00534C76"/>
    <w:rsid w:val="00537106"/>
    <w:rsid w:val="0057644B"/>
    <w:rsid w:val="005855BD"/>
    <w:rsid w:val="005A0852"/>
    <w:rsid w:val="005A1C34"/>
    <w:rsid w:val="005E749E"/>
    <w:rsid w:val="00614BDF"/>
    <w:rsid w:val="006339EE"/>
    <w:rsid w:val="00641D6A"/>
    <w:rsid w:val="00644B72"/>
    <w:rsid w:val="0065337E"/>
    <w:rsid w:val="00680419"/>
    <w:rsid w:val="00696CB3"/>
    <w:rsid w:val="006A6D37"/>
    <w:rsid w:val="006C2252"/>
    <w:rsid w:val="006C4D06"/>
    <w:rsid w:val="006D701C"/>
    <w:rsid w:val="006E0B75"/>
    <w:rsid w:val="006E5087"/>
    <w:rsid w:val="006E5582"/>
    <w:rsid w:val="00703768"/>
    <w:rsid w:val="00706DED"/>
    <w:rsid w:val="007123E2"/>
    <w:rsid w:val="0071430F"/>
    <w:rsid w:val="00724C1A"/>
    <w:rsid w:val="00725443"/>
    <w:rsid w:val="00752319"/>
    <w:rsid w:val="00757D24"/>
    <w:rsid w:val="0076217E"/>
    <w:rsid w:val="00766798"/>
    <w:rsid w:val="007761AF"/>
    <w:rsid w:val="00784D51"/>
    <w:rsid w:val="007B0A66"/>
    <w:rsid w:val="007B4C48"/>
    <w:rsid w:val="007D486F"/>
    <w:rsid w:val="0080092C"/>
    <w:rsid w:val="0085070F"/>
    <w:rsid w:val="00865930"/>
    <w:rsid w:val="00870B4D"/>
    <w:rsid w:val="00880D06"/>
    <w:rsid w:val="00897496"/>
    <w:rsid w:val="008B0097"/>
    <w:rsid w:val="008C3381"/>
    <w:rsid w:val="008C61E1"/>
    <w:rsid w:val="008E6A72"/>
    <w:rsid w:val="008F219A"/>
    <w:rsid w:val="008F7FC1"/>
    <w:rsid w:val="00953A9B"/>
    <w:rsid w:val="0096006D"/>
    <w:rsid w:val="0096441D"/>
    <w:rsid w:val="00980AAA"/>
    <w:rsid w:val="00997209"/>
    <w:rsid w:val="009A25A2"/>
    <w:rsid w:val="009A492E"/>
    <w:rsid w:val="009B53D4"/>
    <w:rsid w:val="009D03DC"/>
    <w:rsid w:val="009E0BCA"/>
    <w:rsid w:val="009E2C82"/>
    <w:rsid w:val="009F0E60"/>
    <w:rsid w:val="00A00927"/>
    <w:rsid w:val="00A238C9"/>
    <w:rsid w:val="00A26399"/>
    <w:rsid w:val="00A67FD2"/>
    <w:rsid w:val="00A80182"/>
    <w:rsid w:val="00A85795"/>
    <w:rsid w:val="00A9419A"/>
    <w:rsid w:val="00AA6137"/>
    <w:rsid w:val="00AB63F2"/>
    <w:rsid w:val="00AC1968"/>
    <w:rsid w:val="00AD1767"/>
    <w:rsid w:val="00AF79AB"/>
    <w:rsid w:val="00B14785"/>
    <w:rsid w:val="00B40564"/>
    <w:rsid w:val="00B57270"/>
    <w:rsid w:val="00B6329B"/>
    <w:rsid w:val="00B65A60"/>
    <w:rsid w:val="00B66C52"/>
    <w:rsid w:val="00BB308E"/>
    <w:rsid w:val="00BB6EDF"/>
    <w:rsid w:val="00BC1567"/>
    <w:rsid w:val="00BF246D"/>
    <w:rsid w:val="00BF5386"/>
    <w:rsid w:val="00C05AC4"/>
    <w:rsid w:val="00C07C1D"/>
    <w:rsid w:val="00C23B09"/>
    <w:rsid w:val="00C64D1B"/>
    <w:rsid w:val="00C7135A"/>
    <w:rsid w:val="00C8373A"/>
    <w:rsid w:val="00C8583C"/>
    <w:rsid w:val="00CA7629"/>
    <w:rsid w:val="00CF4D71"/>
    <w:rsid w:val="00CF5A7C"/>
    <w:rsid w:val="00D321CB"/>
    <w:rsid w:val="00D32D43"/>
    <w:rsid w:val="00D45104"/>
    <w:rsid w:val="00D62C94"/>
    <w:rsid w:val="00D70E82"/>
    <w:rsid w:val="00D70F08"/>
    <w:rsid w:val="00D93D37"/>
    <w:rsid w:val="00DC67F3"/>
    <w:rsid w:val="00DC781D"/>
    <w:rsid w:val="00E0787B"/>
    <w:rsid w:val="00E7679E"/>
    <w:rsid w:val="00EC399F"/>
    <w:rsid w:val="00ED40F2"/>
    <w:rsid w:val="00ED5007"/>
    <w:rsid w:val="00ED5A80"/>
    <w:rsid w:val="00EE43FA"/>
    <w:rsid w:val="00F01487"/>
    <w:rsid w:val="00F32BC1"/>
    <w:rsid w:val="00F47EA4"/>
    <w:rsid w:val="00F84A50"/>
    <w:rsid w:val="00F94C51"/>
    <w:rsid w:val="00F96AE7"/>
    <w:rsid w:val="00FD121F"/>
    <w:rsid w:val="00FD46DC"/>
    <w:rsid w:val="00FE028D"/>
    <w:rsid w:val="00FF37F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6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20C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321C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321CB"/>
  </w:style>
  <w:style w:type="paragraph" w:styleId="Footer">
    <w:name w:val="footer"/>
    <w:basedOn w:val="Normal"/>
    <w:link w:val="FooterChar"/>
    <w:uiPriority w:val="99"/>
    <w:rsid w:val="00D321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21CB"/>
  </w:style>
  <w:style w:type="character" w:customStyle="1" w:styleId="Gvdemetni">
    <w:name w:val="Gövde metni_"/>
    <w:link w:val="Gvdemetni0"/>
    <w:uiPriority w:val="99"/>
    <w:rsid w:val="00D62C94"/>
    <w:rPr>
      <w:color w:val="000000"/>
      <w:spacing w:val="1"/>
      <w:sz w:val="22"/>
      <w:szCs w:val="22"/>
      <w:lang w:eastAsia="tr-TR"/>
    </w:rPr>
  </w:style>
  <w:style w:type="character" w:customStyle="1" w:styleId="GvdemetniKaln">
    <w:name w:val="Gövde metni + Kalın"/>
    <w:uiPriority w:val="99"/>
    <w:rsid w:val="00D62C94"/>
    <w:rPr>
      <w:rFonts w:ascii="Times New Roman" w:hAnsi="Times New Roman" w:cs="Times New Roman"/>
      <w:b/>
      <w:bCs/>
      <w:spacing w:val="2"/>
      <w:sz w:val="22"/>
      <w:szCs w:val="22"/>
    </w:rPr>
  </w:style>
  <w:style w:type="paragraph" w:customStyle="1" w:styleId="Gvdemetni0">
    <w:name w:val="Gövde metni"/>
    <w:basedOn w:val="Normal"/>
    <w:link w:val="Gvdemetni"/>
    <w:uiPriority w:val="99"/>
    <w:rsid w:val="00D62C94"/>
    <w:pPr>
      <w:shd w:val="clear" w:color="auto" w:fill="FFFFFF"/>
      <w:spacing w:after="540" w:line="274" w:lineRule="exact"/>
      <w:jc w:val="center"/>
    </w:pPr>
    <w:rPr>
      <w:color w:val="000000"/>
      <w:spacing w:val="1"/>
      <w:lang w:eastAsia="tr-TR"/>
    </w:rPr>
  </w:style>
  <w:style w:type="character" w:customStyle="1" w:styleId="Balk3">
    <w:name w:val="Başlık #3_"/>
    <w:link w:val="Balk30"/>
    <w:uiPriority w:val="99"/>
    <w:rsid w:val="00D62C94"/>
    <w:rPr>
      <w:b/>
      <w:bCs/>
      <w:color w:val="000000"/>
      <w:spacing w:val="2"/>
      <w:sz w:val="22"/>
      <w:szCs w:val="22"/>
      <w:lang w:eastAsia="tr-TR"/>
    </w:rPr>
  </w:style>
  <w:style w:type="paragraph" w:customStyle="1" w:styleId="Balk30">
    <w:name w:val="Başlık #3"/>
    <w:basedOn w:val="Normal"/>
    <w:link w:val="Balk3"/>
    <w:uiPriority w:val="99"/>
    <w:rsid w:val="00D62C94"/>
    <w:pPr>
      <w:shd w:val="clear" w:color="auto" w:fill="FFFFFF"/>
      <w:spacing w:before="60" w:after="360" w:line="240" w:lineRule="atLeast"/>
      <w:outlineLvl w:val="2"/>
    </w:pPr>
    <w:rPr>
      <w:b/>
      <w:bCs/>
      <w:color w:val="000000"/>
      <w:spacing w:val="2"/>
      <w:lang w:eastAsia="tr-TR"/>
    </w:rPr>
  </w:style>
  <w:style w:type="character" w:customStyle="1" w:styleId="Gvdemetni3">
    <w:name w:val="Gövde metni (3)_"/>
    <w:uiPriority w:val="99"/>
    <w:rsid w:val="007123E2"/>
    <w:rPr>
      <w:rFonts w:ascii="Times New Roman" w:hAnsi="Times New Roman" w:cs="Times New Roman"/>
      <w:spacing w:val="2"/>
      <w:sz w:val="22"/>
      <w:szCs w:val="22"/>
    </w:rPr>
  </w:style>
  <w:style w:type="character" w:customStyle="1" w:styleId="Gvdemetni30">
    <w:name w:val="Gövde metni (3)"/>
    <w:uiPriority w:val="99"/>
    <w:rsid w:val="007123E2"/>
    <w:rPr>
      <w:rFonts w:ascii="Times New Roman" w:hAnsi="Times New Roman" w:cs="Times New Roman"/>
      <w:spacing w:val="1"/>
      <w:sz w:val="22"/>
      <w:szCs w:val="22"/>
    </w:rPr>
  </w:style>
  <w:style w:type="character" w:customStyle="1" w:styleId="indekiler">
    <w:name w:val="İçindekiler_"/>
    <w:link w:val="indekiler0"/>
    <w:uiPriority w:val="99"/>
    <w:rsid w:val="007123E2"/>
    <w:rPr>
      <w:color w:val="000000"/>
      <w:spacing w:val="1"/>
      <w:sz w:val="22"/>
      <w:szCs w:val="22"/>
      <w:lang w:eastAsia="tr-TR"/>
    </w:rPr>
  </w:style>
  <w:style w:type="paragraph" w:customStyle="1" w:styleId="indekiler0">
    <w:name w:val="İçindekiler"/>
    <w:basedOn w:val="Normal"/>
    <w:link w:val="indekiler"/>
    <w:uiPriority w:val="99"/>
    <w:rsid w:val="007123E2"/>
    <w:pPr>
      <w:shd w:val="clear" w:color="auto" w:fill="FFFFFF"/>
      <w:spacing w:after="0" w:line="274" w:lineRule="exact"/>
      <w:ind w:firstLine="720"/>
      <w:jc w:val="both"/>
    </w:pPr>
    <w:rPr>
      <w:color w:val="000000"/>
      <w:spacing w:val="1"/>
      <w:lang w:eastAsia="tr-TR"/>
    </w:rPr>
  </w:style>
  <w:style w:type="character" w:styleId="Hyperlink">
    <w:name w:val="Hyperlink"/>
    <w:basedOn w:val="DefaultParagraphFont"/>
    <w:uiPriority w:val="99"/>
    <w:rsid w:val="00F014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net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27</Pages>
  <Words>7360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Osman Özen’in önerilerinin maddeler itibariyle dökümü</dc:title>
  <dc:subject/>
  <dc:creator>NMS</dc:creator>
  <cp:keywords/>
  <dc:description/>
  <cp:lastModifiedBy>OMER</cp:lastModifiedBy>
  <cp:revision>9</cp:revision>
  <cp:lastPrinted>2013-12-17T00:13:00Z</cp:lastPrinted>
  <dcterms:created xsi:type="dcterms:W3CDTF">2013-12-16T14:50:00Z</dcterms:created>
  <dcterms:modified xsi:type="dcterms:W3CDTF">2013-12-20T13:16:00Z</dcterms:modified>
</cp:coreProperties>
</file>